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C82ED0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Start w:id="1" w:name="_GoBack"/>
      <w:bookmarkEnd w:id="0"/>
      <w:bookmarkEnd w:id="1"/>
      <w:r>
        <w:rPr>
          <w:noProof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page">
              <wp:posOffset>1549400</wp:posOffset>
            </wp:positionH>
            <wp:positionV relativeFrom="page">
              <wp:posOffset>753110</wp:posOffset>
            </wp:positionV>
            <wp:extent cx="4440555" cy="99822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555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F06D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0" w:lineRule="atLeast"/>
        <w:rPr>
          <w:rFonts w:ascii="Arial" w:eastAsia="Arial" w:hAnsi="Arial"/>
          <w:b/>
          <w:color w:val="7F7F7F"/>
          <w:sz w:val="37"/>
        </w:rPr>
      </w:pPr>
      <w:r>
        <w:rPr>
          <w:rFonts w:ascii="Arial" w:eastAsia="Arial" w:hAnsi="Arial"/>
          <w:b/>
          <w:color w:val="7F7F7F"/>
          <w:sz w:val="37"/>
        </w:rPr>
        <w:t>Jean-Claude Golvin y Aude Gros de Beler</w:t>
      </w:r>
    </w:p>
    <w:p w:rsidR="00000000" w:rsidRDefault="00F06D7D">
      <w:pPr>
        <w:spacing w:line="28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0" w:lineRule="atLeast"/>
        <w:ind w:left="540"/>
        <w:rPr>
          <w:rFonts w:ascii="Arial" w:eastAsia="Arial" w:hAnsi="Arial"/>
          <w:b/>
          <w:i/>
          <w:color w:val="BB0E1F"/>
          <w:sz w:val="50"/>
        </w:rPr>
      </w:pPr>
      <w:r>
        <w:rPr>
          <w:rFonts w:ascii="Arial" w:eastAsia="Arial" w:hAnsi="Arial"/>
          <w:b/>
          <w:i/>
          <w:color w:val="BB0E1F"/>
          <w:sz w:val="50"/>
        </w:rPr>
        <w:t>Viaje por el Antiguo Egipto</w:t>
      </w:r>
    </w:p>
    <w:p w:rsidR="00000000" w:rsidRDefault="00F06D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225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0" w:lineRule="atLeast"/>
        <w:ind w:left="2560"/>
        <w:rPr>
          <w:rFonts w:ascii="Arial" w:eastAsia="Arial" w:hAnsi="Arial"/>
          <w:color w:val="BB0E1F"/>
          <w:sz w:val="22"/>
        </w:rPr>
      </w:pPr>
      <w:r>
        <w:rPr>
          <w:rFonts w:ascii="Arial" w:eastAsia="Arial" w:hAnsi="Arial"/>
          <w:color w:val="BB0E1F"/>
          <w:sz w:val="22"/>
        </w:rPr>
        <w:t>¡EL EGIPTO DE LA ÉPOCA DE LOS FARAONES</w:t>
      </w:r>
    </w:p>
    <w:p w:rsidR="00000000" w:rsidRDefault="00C82ED0">
      <w:pPr>
        <w:spacing w:line="78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color w:val="BB0E1F"/>
          <w:sz w:val="22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-806450</wp:posOffset>
            </wp:positionH>
            <wp:positionV relativeFrom="paragraph">
              <wp:posOffset>-146685</wp:posOffset>
            </wp:positionV>
            <wp:extent cx="2012315" cy="2847340"/>
            <wp:effectExtent l="0" t="0" r="698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284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F06D7D">
      <w:pPr>
        <w:spacing w:line="0" w:lineRule="atLeast"/>
        <w:ind w:left="2800"/>
        <w:rPr>
          <w:rFonts w:ascii="Arial" w:eastAsia="Arial" w:hAnsi="Arial"/>
          <w:color w:val="BB0E1F"/>
          <w:sz w:val="24"/>
        </w:rPr>
      </w:pPr>
      <w:r>
        <w:rPr>
          <w:rFonts w:ascii="Arial" w:eastAsia="Arial" w:hAnsi="Arial"/>
          <w:color w:val="BB0E1F"/>
          <w:sz w:val="24"/>
        </w:rPr>
        <w:t>COMO NUNCA ANTES LO HABÍAS VISTO!</w:t>
      </w:r>
    </w:p>
    <w:p w:rsidR="00000000" w:rsidRDefault="00F06D7D">
      <w:pPr>
        <w:spacing w:line="353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336" w:lineRule="auto"/>
        <w:ind w:left="2160" w:right="40"/>
        <w:rPr>
          <w:rFonts w:ascii="Arial" w:eastAsia="Arial" w:hAnsi="Arial"/>
        </w:rPr>
      </w:pPr>
      <w:r>
        <w:rPr>
          <w:rFonts w:ascii="Arial" w:eastAsia="Arial" w:hAnsi="Arial"/>
        </w:rPr>
        <w:t>¿Remontamos el Nilo para llegar al templo de Abu Simbel? ¿O damos un paseo por las calles de Alejan</w:t>
      </w:r>
      <w:r>
        <w:rPr>
          <w:rFonts w:ascii="Arial" w:eastAsia="Arial" w:hAnsi="Arial"/>
        </w:rPr>
        <w:t>dría, a orillas del Mediterráneo? También podremos ir a Giza mientras se construye la pirámide de Menkaura (o Micerino). O acercarnos al desierto de Arabia con los emperadores romanos para explotar las minas de metales preciosos.</w:t>
      </w:r>
    </w:p>
    <w:p w:rsidR="00000000" w:rsidRDefault="00F06D7D">
      <w:pPr>
        <w:spacing w:line="283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330" w:lineRule="auto"/>
        <w:ind w:left="2160"/>
        <w:rPr>
          <w:rFonts w:ascii="Arial" w:eastAsia="Arial" w:hAnsi="Arial"/>
        </w:rPr>
      </w:pPr>
      <w:r>
        <w:rPr>
          <w:rFonts w:ascii="Arial" w:eastAsia="Arial" w:hAnsi="Arial"/>
        </w:rPr>
        <w:t>Desde el año 2800 a. C. h</w:t>
      </w:r>
      <w:r>
        <w:rPr>
          <w:rFonts w:ascii="Arial" w:eastAsia="Arial" w:hAnsi="Arial"/>
        </w:rPr>
        <w:t>asta el 500 d. C., el lector puede recorrer en un viaje apasionante lugares tan emblemáticos como Tebas, Luxor o Edfú de la mano de las evocadoras y preciosistas ilustraciones de Jean-Claude Golvin. Si quieres ver unas páginas del libro, pincha en la image</w:t>
      </w:r>
      <w:r>
        <w:rPr>
          <w:rFonts w:ascii="Arial" w:eastAsia="Arial" w:hAnsi="Arial"/>
        </w:rPr>
        <w:t>n siguiente: (http://www.despertaferro-ediciones.com/revistas/ numero/viaje-antiguo-egipto-9788494392269/#fb0=3)</w:t>
      </w:r>
    </w:p>
    <w:p w:rsidR="00000000" w:rsidRDefault="00C82ED0">
      <w:pPr>
        <w:spacing w:line="330" w:lineRule="auto"/>
        <w:ind w:left="2160"/>
        <w:rPr>
          <w:rFonts w:ascii="Arial" w:eastAsia="Arial" w:hAnsi="Arial"/>
        </w:rPr>
        <w:sectPr w:rsidR="00000000">
          <w:pgSz w:w="11900" w:h="16840"/>
          <w:pgMar w:top="1440" w:right="1320" w:bottom="1440" w:left="2920" w:header="0" w:footer="0" w:gutter="0"/>
          <w:cols w:space="0" w:equalWidth="0">
            <w:col w:w="7660"/>
          </w:cols>
          <w:docGrid w:linePitch="360"/>
        </w:sect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-184150</wp:posOffset>
            </wp:positionH>
            <wp:positionV relativeFrom="paragraph">
              <wp:posOffset>154305</wp:posOffset>
            </wp:positionV>
            <wp:extent cx="4382135" cy="2205990"/>
            <wp:effectExtent l="0" t="0" r="0" b="381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F06D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319" w:lineRule="exact"/>
        <w:rPr>
          <w:rFonts w:ascii="Times New Roman" w:eastAsia="Times New Roman" w:hAnsi="Times New Roman"/>
          <w:sz w:val="24"/>
        </w:rPr>
      </w:pPr>
    </w:p>
    <w:p w:rsidR="00000000" w:rsidRDefault="00F06D7D">
      <w:pPr>
        <w:spacing w:line="381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Tras el éxito obtenido con </w:t>
      </w:r>
      <w:r>
        <w:rPr>
          <w:rFonts w:ascii="Arial" w:eastAsia="Arial" w:hAnsi="Arial"/>
          <w:i/>
          <w:sz w:val="22"/>
        </w:rPr>
        <w:t>Ciudades del mundo antiguo,</w:t>
      </w:r>
      <w:r>
        <w:rPr>
          <w:rFonts w:ascii="Arial" w:eastAsia="Arial" w:hAnsi="Arial"/>
          <w:sz w:val="22"/>
        </w:rPr>
        <w:t xml:space="preserve"> Jean- Claude Golvin, ahora junto a Aude Gros de Beler, zambulle al</w:t>
      </w:r>
      <w:r>
        <w:rPr>
          <w:rFonts w:ascii="Arial" w:eastAsia="Arial" w:hAnsi="Arial"/>
          <w:sz w:val="22"/>
        </w:rPr>
        <w:t xml:space="preserve"> lector en la fascinante historia del Antiguo Egipto.</w:t>
      </w:r>
    </w:p>
    <w:p w:rsidR="00000000" w:rsidRDefault="00F06D7D">
      <w:pPr>
        <w:spacing w:line="381" w:lineRule="auto"/>
        <w:rPr>
          <w:rFonts w:ascii="Arial" w:eastAsia="Arial" w:hAnsi="Arial"/>
          <w:sz w:val="22"/>
        </w:rPr>
        <w:sectPr w:rsidR="00000000">
          <w:type w:val="continuous"/>
          <w:pgSz w:w="11900" w:h="16840"/>
          <w:pgMar w:top="1440" w:right="1240" w:bottom="1440" w:left="1680" w:header="0" w:footer="0" w:gutter="0"/>
          <w:cols w:space="0" w:equalWidth="0">
            <w:col w:w="8980"/>
          </w:cols>
          <w:docGrid w:linePitch="360"/>
        </w:sectPr>
      </w:pPr>
    </w:p>
    <w:p w:rsidR="00000000" w:rsidRDefault="00F06D7D">
      <w:pPr>
        <w:spacing w:line="125" w:lineRule="exact"/>
        <w:rPr>
          <w:rFonts w:ascii="Times New Roman" w:eastAsia="Times New Roman" w:hAnsi="Times New Roman"/>
        </w:rPr>
      </w:pPr>
      <w:bookmarkStart w:id="2" w:name="page2"/>
      <w:bookmarkEnd w:id="2"/>
    </w:p>
    <w:p w:rsidR="00000000" w:rsidRDefault="00F06D7D">
      <w:pPr>
        <w:spacing w:line="0" w:lineRule="atLeast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b/>
          <w:color w:val="BB0E1F"/>
          <w:sz w:val="26"/>
        </w:rPr>
        <w:t xml:space="preserve">Jean-Claude Golvin </w:t>
      </w:r>
      <w:r>
        <w:rPr>
          <w:rFonts w:ascii="Arial" w:eastAsia="Arial" w:hAnsi="Arial"/>
          <w:color w:val="000000"/>
          <w:sz w:val="21"/>
        </w:rPr>
        <w:t>es arqueólogo, arquitecto, dibujante y director de investigación en el</w:t>
      </w:r>
    </w:p>
    <w:p w:rsidR="00000000" w:rsidRDefault="00F06D7D">
      <w:pPr>
        <w:spacing w:line="44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0" w:lineRule="atLeast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 xml:space="preserve">CNRS </w:t>
      </w:r>
      <w:r>
        <w:rPr>
          <w:rFonts w:ascii="Arial" w:eastAsia="Arial" w:hAnsi="Arial"/>
          <w:i/>
          <w:sz w:val="21"/>
        </w:rPr>
        <w:t>(Centre national de la recherche scientifique);</w:t>
      </w:r>
      <w:r>
        <w:rPr>
          <w:rFonts w:ascii="Arial" w:eastAsia="Arial" w:hAnsi="Arial"/>
          <w:sz w:val="21"/>
        </w:rPr>
        <w:t xml:space="preserve"> exdirector de la Misión arqueológica de</w:t>
      </w:r>
    </w:p>
    <w:p w:rsidR="00000000" w:rsidRDefault="00F06D7D">
      <w:pPr>
        <w:spacing w:line="72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96" w:lineRule="auto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Karnak, respons</w:t>
      </w:r>
      <w:r>
        <w:rPr>
          <w:rFonts w:ascii="Arial" w:eastAsia="Arial" w:hAnsi="Arial"/>
          <w:sz w:val="22"/>
        </w:rPr>
        <w:t>able de operaciones en Túnez y topógrafo en numerosos sitios arqueológicos localizados por el Mediterráneo. Su obra gráfica se expuso en 2006 en el Museo de Arte e Historia de Orange y en la Villa Grecque Kérylos en Beaulieu-sur-Mer.</w:t>
      </w:r>
    </w:p>
    <w:p w:rsidR="00000000" w:rsidRDefault="00F06D7D">
      <w:pPr>
        <w:spacing w:line="23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31" w:lineRule="auto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b/>
          <w:color w:val="BB0E1F"/>
          <w:sz w:val="29"/>
        </w:rPr>
        <w:t xml:space="preserve">Aude Gros de Beler </w:t>
      </w:r>
      <w:r>
        <w:rPr>
          <w:rFonts w:ascii="Arial" w:eastAsia="Arial" w:hAnsi="Arial"/>
          <w:color w:val="000000"/>
          <w:sz w:val="24"/>
        </w:rPr>
        <w:t>es</w:t>
      </w:r>
      <w:r>
        <w:rPr>
          <w:rFonts w:ascii="Arial" w:eastAsia="Arial" w:hAnsi="Arial"/>
          <w:color w:val="000000"/>
          <w:sz w:val="24"/>
        </w:rPr>
        <w:t xml:space="preserve"> arqueóloga y egiptóloga especializada en las peculiaridades en torno</w:t>
      </w:r>
      <w:r>
        <w:rPr>
          <w:rFonts w:ascii="Arial" w:eastAsia="Arial" w:hAnsi="Arial"/>
          <w:b/>
          <w:color w:val="BB0E1F"/>
          <w:sz w:val="29"/>
        </w:rPr>
        <w:t xml:space="preserve"> </w:t>
      </w:r>
      <w:r>
        <w:rPr>
          <w:rFonts w:ascii="Arial" w:eastAsia="Arial" w:hAnsi="Arial"/>
          <w:color w:val="000000"/>
          <w:sz w:val="24"/>
        </w:rPr>
        <w:t>a la vida cotidiana en el Antiguo Egipto.</w:t>
      </w:r>
    </w:p>
    <w:p w:rsidR="00000000" w:rsidRDefault="00F06D7D">
      <w:pPr>
        <w:spacing w:line="200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99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0" w:lineRule="atLeast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 xml:space="preserve">La colección </w:t>
      </w:r>
      <w:r>
        <w:rPr>
          <w:rFonts w:ascii="Arial" w:eastAsia="Arial" w:hAnsi="Arial"/>
          <w:b/>
          <w:color w:val="BB0E1F"/>
          <w:sz w:val="21"/>
        </w:rPr>
        <w:t>Ilustrados</w:t>
      </w:r>
      <w:r>
        <w:rPr>
          <w:rFonts w:ascii="Arial" w:eastAsia="Arial" w:hAnsi="Arial"/>
          <w:sz w:val="21"/>
        </w:rPr>
        <w:t xml:space="preserve"> recoge las señas de identidad de Desperta Ferro: rigor, divulgación</w:t>
      </w:r>
    </w:p>
    <w:p w:rsidR="00000000" w:rsidRDefault="00F06D7D">
      <w:pPr>
        <w:spacing w:line="105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68" w:lineRule="auto"/>
        <w:ind w:right="140"/>
        <w:rPr>
          <w:rFonts w:ascii="Arial" w:eastAsia="Arial" w:hAnsi="Arial"/>
          <w:sz w:val="25"/>
        </w:rPr>
      </w:pPr>
      <w:r>
        <w:rPr>
          <w:rFonts w:ascii="Arial" w:eastAsia="Arial" w:hAnsi="Arial"/>
          <w:sz w:val="25"/>
        </w:rPr>
        <w:t>e ilustraciones muy cuidadas. Para conocer los p</w:t>
      </w:r>
      <w:r>
        <w:rPr>
          <w:rFonts w:ascii="Arial" w:eastAsia="Arial" w:hAnsi="Arial"/>
          <w:sz w:val="25"/>
        </w:rPr>
        <w:t>rimeros títulos de la colección, puedes pinchar en sus cubiertas.</w:t>
      </w:r>
    </w:p>
    <w:p w:rsidR="00000000" w:rsidRDefault="00C82ED0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5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180975</wp:posOffset>
            </wp:positionH>
            <wp:positionV relativeFrom="paragraph">
              <wp:posOffset>147955</wp:posOffset>
            </wp:positionV>
            <wp:extent cx="5320030" cy="213550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213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F06D7D">
      <w:pPr>
        <w:spacing w:line="200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29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0" w:lineRule="atLeast"/>
        <w:rPr>
          <w:rFonts w:ascii="Arial" w:eastAsia="Arial" w:hAnsi="Arial"/>
          <w:b/>
          <w:color w:val="BB0E1F"/>
          <w:sz w:val="29"/>
        </w:rPr>
      </w:pPr>
      <w:r>
        <w:rPr>
          <w:rFonts w:ascii="Arial" w:eastAsia="Arial" w:hAnsi="Arial"/>
          <w:b/>
          <w:color w:val="BB0E1F"/>
          <w:sz w:val="29"/>
        </w:rPr>
        <w:t>Ficha técnica</w:t>
      </w:r>
    </w:p>
    <w:p w:rsidR="00000000" w:rsidRDefault="00F06D7D">
      <w:pPr>
        <w:spacing w:line="361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0" w:lineRule="atLeast"/>
        <w:rPr>
          <w:rFonts w:ascii="Arial" w:eastAsia="Arial" w:hAnsi="Arial"/>
          <w:i/>
          <w:sz w:val="25"/>
        </w:rPr>
      </w:pPr>
      <w:r>
        <w:rPr>
          <w:rFonts w:ascii="Arial" w:eastAsia="Arial" w:hAnsi="Arial"/>
          <w:i/>
          <w:sz w:val="25"/>
        </w:rPr>
        <w:t>Viaje por el Antiguo Egipto</w:t>
      </w:r>
    </w:p>
    <w:p w:rsidR="00000000" w:rsidRDefault="00F06D7D">
      <w:pPr>
        <w:spacing w:line="5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0" w:lineRule="atLeast"/>
        <w:rPr>
          <w:rFonts w:ascii="Arial" w:eastAsia="Arial" w:hAnsi="Arial"/>
          <w:sz w:val="25"/>
        </w:rPr>
      </w:pPr>
      <w:r>
        <w:rPr>
          <w:rFonts w:ascii="Arial" w:eastAsia="Arial" w:hAnsi="Arial"/>
          <w:sz w:val="25"/>
        </w:rPr>
        <w:t>De Jean-Claude Golvin y Aude Gros de Beler</w:t>
      </w:r>
    </w:p>
    <w:p w:rsidR="00000000" w:rsidRDefault="00F06D7D">
      <w:pPr>
        <w:spacing w:line="127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0" w:lineRule="atLeast"/>
        <w:rPr>
          <w:rFonts w:ascii="Arial" w:eastAsia="Arial" w:hAnsi="Arial"/>
          <w:sz w:val="25"/>
        </w:rPr>
      </w:pPr>
      <w:r>
        <w:rPr>
          <w:rFonts w:ascii="Arial" w:eastAsia="Arial" w:hAnsi="Arial"/>
          <w:sz w:val="25"/>
        </w:rPr>
        <w:t>Número de páginas: 196</w:t>
      </w:r>
    </w:p>
    <w:p w:rsidR="00000000" w:rsidRDefault="00F06D7D">
      <w:pPr>
        <w:spacing w:line="147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87" w:lineRule="exact"/>
        <w:rPr>
          <w:rFonts w:ascii="Arial" w:eastAsia="Arial" w:hAnsi="Arial"/>
          <w:sz w:val="25"/>
        </w:rPr>
      </w:pPr>
      <w:r>
        <w:rPr>
          <w:rFonts w:ascii="Arial" w:eastAsia="Arial" w:hAnsi="Arial"/>
          <w:sz w:val="25"/>
        </w:rPr>
        <w:t xml:space="preserve">PVP: 29,95 </w:t>
      </w:r>
      <w:r>
        <w:rPr>
          <w:rFonts w:ascii="MS PGothic" w:eastAsia="MS PGothic" w:hAnsi="MS PGothic"/>
          <w:sz w:val="25"/>
        </w:rPr>
        <w:t>€</w:t>
      </w:r>
      <w:r>
        <w:rPr>
          <w:rFonts w:ascii="Arial" w:eastAsia="Arial" w:hAnsi="Arial"/>
          <w:sz w:val="25"/>
        </w:rPr>
        <w:t xml:space="preserve"> (IVA incluido)</w:t>
      </w:r>
    </w:p>
    <w:p w:rsidR="00000000" w:rsidRDefault="00F06D7D">
      <w:pPr>
        <w:spacing w:line="127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0" w:lineRule="atLeast"/>
        <w:rPr>
          <w:rFonts w:ascii="Arial" w:eastAsia="Arial" w:hAnsi="Arial"/>
          <w:sz w:val="25"/>
        </w:rPr>
      </w:pPr>
      <w:r>
        <w:rPr>
          <w:rFonts w:ascii="Arial" w:eastAsia="Arial" w:hAnsi="Arial"/>
          <w:sz w:val="25"/>
        </w:rPr>
        <w:t>ISBN: 978-84-943922-6-9</w:t>
      </w:r>
    </w:p>
    <w:p w:rsidR="00000000" w:rsidRDefault="00F06D7D">
      <w:pPr>
        <w:spacing w:line="200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399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0" w:lineRule="atLeast"/>
        <w:ind w:left="1740"/>
        <w:rPr>
          <w:rFonts w:ascii="Arial" w:eastAsia="Arial" w:hAnsi="Arial"/>
          <w:b/>
          <w:color w:val="7F7F7F"/>
          <w:sz w:val="37"/>
        </w:rPr>
      </w:pPr>
      <w:r>
        <w:rPr>
          <w:rFonts w:ascii="Arial" w:eastAsia="Arial" w:hAnsi="Arial"/>
          <w:b/>
          <w:color w:val="7F7F7F"/>
          <w:sz w:val="37"/>
        </w:rPr>
        <w:t>w</w:t>
      </w:r>
      <w:r>
        <w:rPr>
          <w:rFonts w:ascii="Arial" w:eastAsia="Arial" w:hAnsi="Arial"/>
          <w:b/>
          <w:color w:val="7F7F7F"/>
          <w:sz w:val="37"/>
        </w:rPr>
        <w:t>ww.despertaferro-ediciones.com</w:t>
      </w:r>
    </w:p>
    <w:p w:rsidR="00000000" w:rsidRDefault="00C82ED0">
      <w:pPr>
        <w:spacing w:line="0" w:lineRule="atLeast"/>
        <w:ind w:left="1740"/>
        <w:rPr>
          <w:rFonts w:ascii="Arial" w:eastAsia="Arial" w:hAnsi="Arial"/>
          <w:b/>
          <w:color w:val="7F7F7F"/>
          <w:sz w:val="37"/>
        </w:rPr>
        <w:sectPr w:rsidR="00000000">
          <w:pgSz w:w="11900" w:h="16840"/>
          <w:pgMar w:top="1440" w:right="1360" w:bottom="813" w:left="1660" w:header="0" w:footer="0" w:gutter="0"/>
          <w:cols w:space="0" w:equalWidth="0">
            <w:col w:w="8880"/>
          </w:cols>
          <w:docGrid w:linePitch="360"/>
        </w:sectPr>
      </w:pPr>
      <w:r>
        <w:rPr>
          <w:rFonts w:ascii="Arial" w:eastAsia="Arial" w:hAnsi="Arial"/>
          <w:b/>
          <w:noProof/>
          <w:color w:val="7F7F7F"/>
          <w:sz w:val="37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2095500</wp:posOffset>
            </wp:positionH>
            <wp:positionV relativeFrom="paragraph">
              <wp:posOffset>81915</wp:posOffset>
            </wp:positionV>
            <wp:extent cx="1249680" cy="374650"/>
            <wp:effectExtent l="0" t="0" r="7620" b="635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37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F06D7D">
      <w:pPr>
        <w:spacing w:line="200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00" w:lineRule="exact"/>
        <w:rPr>
          <w:rFonts w:ascii="Times New Roman" w:eastAsia="Times New Roman" w:hAnsi="Times New Roman"/>
        </w:rPr>
      </w:pPr>
    </w:p>
    <w:p w:rsidR="00000000" w:rsidRDefault="00F06D7D">
      <w:pPr>
        <w:spacing w:line="209" w:lineRule="exact"/>
        <w:rPr>
          <w:rFonts w:ascii="Times New Roman" w:eastAsia="Times New Roman" w:hAnsi="Times New Roman"/>
        </w:rPr>
      </w:pPr>
    </w:p>
    <w:p w:rsidR="00F06D7D" w:rsidRDefault="00F06D7D">
      <w:pPr>
        <w:spacing w:line="366" w:lineRule="auto"/>
        <w:ind w:firstLine="444"/>
        <w:rPr>
          <w:rFonts w:ascii="Arial" w:eastAsia="Arial" w:hAnsi="Arial"/>
          <w:b/>
          <w:color w:val="BB0E1F"/>
          <w:sz w:val="24"/>
        </w:rPr>
      </w:pPr>
      <w:r>
        <w:rPr>
          <w:rFonts w:ascii="Arial" w:eastAsia="Arial" w:hAnsi="Arial"/>
          <w:b/>
          <w:color w:val="BB0E1F"/>
          <w:sz w:val="24"/>
        </w:rPr>
        <w:t>Para más información, por favor, contactar con Blanca Navarro, Disueño Comunicación, bnavarro@dcomunicacion.com, 91 702 23 88.</w:t>
      </w:r>
    </w:p>
    <w:sectPr w:rsidR="00F06D7D">
      <w:type w:val="continuous"/>
      <w:pgSz w:w="11900" w:h="16840"/>
      <w:pgMar w:top="1440" w:right="1820" w:bottom="813" w:left="1840" w:header="0" w:footer="0" w:gutter="0"/>
      <w:cols w:space="0" w:equalWidth="0">
        <w:col w:w="82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D0"/>
    <w:rsid w:val="00C82ED0"/>
    <w:rsid w:val="00F0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A2EB0-72B7-4D9E-A2A8-92FB1AD0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Martínez Sánchez</dc:creator>
  <cp:keywords/>
  <cp:lastModifiedBy>Eduardo Martínez Sánchez</cp:lastModifiedBy>
  <cp:revision>2</cp:revision>
  <dcterms:created xsi:type="dcterms:W3CDTF">2016-09-13T09:28:00Z</dcterms:created>
  <dcterms:modified xsi:type="dcterms:W3CDTF">2016-09-13T09:28:00Z</dcterms:modified>
</cp:coreProperties>
</file>