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E6951" w:rsidRPr="00121597" w:rsidRDefault="00154FC4" w:rsidP="006E6951">
      <w:pPr>
        <w:ind w:left="-900" w:right="-856"/>
        <w:contextualSpacing/>
        <w:jc w:val="center"/>
        <w:rPr>
          <w:rFonts w:asciiTheme="majorHAnsi" w:hAnsiTheme="majorHAnsi"/>
          <w:b/>
          <w:i/>
          <w:color w:val="8C1A21"/>
          <w:sz w:val="44"/>
          <w:szCs w:val="40"/>
          <w:lang w:val="ca-ES"/>
        </w:rPr>
      </w:pPr>
      <w:r w:rsidRPr="00154FC4">
        <w:rPr>
          <w:rFonts w:asciiTheme="majorHAnsi" w:hAnsiTheme="majorHAnsi"/>
          <w:b/>
          <w:noProof/>
          <w:color w:val="8C1A21"/>
          <w:sz w:val="52"/>
          <w:szCs w:val="40"/>
        </w:rPr>
        <w:pict>
          <v:rect id="Rectangle 2" o:spid="_x0000_s1026" style="position:absolute;left:0;text-align:left;margin-left:-58.05pt;margin-top:-62.65pt;width:538.6pt;height:793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" fillcolor="#ebebeb" stroked="f"/>
        </w:pict>
      </w:r>
      <w:r w:rsidRPr="00154FC4">
        <w:rPr>
          <w:rFonts w:asciiTheme="majorHAnsi" w:hAnsiTheme="majorHAnsi"/>
          <w:b/>
          <w:noProof/>
          <w:color w:val="8C1A21"/>
          <w:sz w:val="44"/>
          <w:szCs w:val="40"/>
        </w:rPr>
        <w:pict>
          <v:rect id="_x0000_s1029" style="position:absolute;left:0;text-align:left;margin-left:0;margin-top:34pt;width:602.95pt;height:37.4pt;z-index:25166131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wrapcoords="-26 0 -26 20736 21600 20736 21600 0 -2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" fillcolor="#8c1a21" stroked="f">
            <v:textbox inset=",0,,0">
              <w:txbxContent>
                <w:p w:rsidR="006C0123" w:rsidRPr="00367EB6" w:rsidRDefault="00BD68CA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 Ferro Ediciones</w:t>
                  </w:r>
                </w:p>
              </w:txbxContent>
            </v:textbox>
            <w10:wrap type="through" anchorx="margin" anchory="margin"/>
          </v:rect>
        </w:pict>
      </w:r>
      <w:r w:rsidR="006E6951">
        <w:rPr>
          <w:rFonts w:asciiTheme="majorHAnsi" w:hAnsiTheme="majorHAnsi"/>
          <w:b/>
          <w:color w:val="8C1A21"/>
          <w:sz w:val="44"/>
          <w:szCs w:val="40"/>
          <w:lang w:val="ca-ES"/>
        </w:rPr>
        <w:t xml:space="preserve">Keith Rocco: la pintura histórica en </w:t>
      </w:r>
      <w:r w:rsidR="003B3B80">
        <w:rPr>
          <w:rFonts w:asciiTheme="majorHAnsi" w:hAnsiTheme="majorHAnsi"/>
          <w:b/>
          <w:color w:val="8C1A21"/>
          <w:sz w:val="44"/>
          <w:szCs w:val="40"/>
          <w:lang w:val="ca-ES"/>
        </w:rPr>
        <w:br/>
      </w:r>
      <w:r w:rsidR="006E6951">
        <w:rPr>
          <w:rFonts w:asciiTheme="majorHAnsi" w:hAnsiTheme="majorHAnsi"/>
          <w:b/>
          <w:color w:val="8C1A21"/>
          <w:sz w:val="44"/>
          <w:szCs w:val="40"/>
          <w:lang w:val="ca-ES"/>
        </w:rPr>
        <w:t>la tradición de los grandes maestros</w:t>
      </w:r>
    </w:p>
    <w:p w:rsidR="00A10BE3" w:rsidRPr="00121597" w:rsidRDefault="00A10BE3" w:rsidP="00E12103">
      <w:pPr>
        <w:ind w:left="-900" w:right="-856"/>
        <w:contextualSpacing/>
        <w:jc w:val="center"/>
        <w:rPr>
          <w:rFonts w:asciiTheme="majorHAnsi" w:hAnsiTheme="majorHAnsi"/>
          <w:b/>
          <w:i/>
          <w:color w:val="8C1A21"/>
          <w:sz w:val="44"/>
          <w:szCs w:val="40"/>
          <w:lang w:val="ca-ES"/>
        </w:rPr>
      </w:pPr>
    </w:p>
    <w:p w:rsidR="00876F68" w:rsidRPr="003913FA" w:rsidRDefault="006E6951" w:rsidP="00E12103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 w:rsidRPr="006E6951">
        <w:rPr>
          <w:rFonts w:asciiTheme="majorHAnsi" w:hAnsiTheme="majorHAnsi"/>
          <w:b/>
          <w:sz w:val="24"/>
          <w:szCs w:val="24"/>
          <w:lang w:val="ca-ES"/>
        </w:rPr>
        <w:t xml:space="preserve">Toda la magnificencia, épica, gloria y tragedia de las Guerras Napoleónicas cobran vida a través de </w:t>
      </w:r>
      <w:r>
        <w:rPr>
          <w:rFonts w:asciiTheme="majorHAnsi" w:hAnsiTheme="majorHAnsi"/>
          <w:b/>
          <w:sz w:val="24"/>
          <w:szCs w:val="24"/>
          <w:lang w:val="ca-ES"/>
        </w:rPr>
        <w:t>la extraordinaria pintura</w:t>
      </w:r>
      <w:r w:rsidRPr="006E6951">
        <w:rPr>
          <w:rFonts w:asciiTheme="majorHAnsi" w:hAnsiTheme="majorHAnsi"/>
          <w:b/>
          <w:sz w:val="24"/>
          <w:szCs w:val="24"/>
          <w:lang w:val="ca-ES"/>
        </w:rPr>
        <w:t xml:space="preserve"> del reconocido artista Keith Rocco</w:t>
      </w:r>
      <w:r w:rsidR="006818FC" w:rsidRPr="003913FA">
        <w:rPr>
          <w:rFonts w:asciiTheme="majorHAnsi" w:hAnsiTheme="majorHAnsi"/>
          <w:b/>
          <w:sz w:val="24"/>
          <w:szCs w:val="24"/>
          <w:lang w:val="ca-ES"/>
        </w:rPr>
        <w:t>.</w:t>
      </w:r>
    </w:p>
    <w:p w:rsidR="0008033A" w:rsidRPr="003913FA" w:rsidRDefault="00CE50FA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>
        <w:rPr>
          <w:rFonts w:asciiTheme="majorHAnsi" w:hAnsiTheme="majorHAnsi"/>
          <w:b/>
          <w:noProof/>
          <w:sz w:val="20"/>
          <w:lang w:val="es-ES_tradnl"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226695</wp:posOffset>
            </wp:positionV>
            <wp:extent cx="1818640" cy="2573020"/>
            <wp:effectExtent l="0" t="0" r="0" b="0"/>
            <wp:wrapSquare wrapText="bothSides"/>
            <wp:docPr id="1" name="Imagen 1" descr=":Cubierta-Carlistas-v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951" w:rsidRPr="006E6951" w:rsidRDefault="006E6951" w:rsidP="006E6951">
      <w:pPr>
        <w:ind w:left="-900" w:right="-856"/>
        <w:jc w:val="both"/>
        <w:rPr>
          <w:rFonts w:asciiTheme="majorHAnsi" w:hAnsiTheme="majorHAnsi"/>
          <w:b/>
          <w:sz w:val="20"/>
          <w:lang w:val="ca-ES"/>
        </w:rPr>
      </w:pPr>
      <w:r>
        <w:rPr>
          <w:rFonts w:asciiTheme="majorHAnsi" w:hAnsiTheme="majorHAnsi"/>
          <w:b/>
          <w:sz w:val="20"/>
          <w:lang w:val="ca-ES"/>
        </w:rPr>
        <w:t>2</w:t>
      </w:r>
      <w:r w:rsidR="001E330B">
        <w:rPr>
          <w:rFonts w:asciiTheme="majorHAnsi" w:hAnsiTheme="majorHAnsi"/>
          <w:b/>
          <w:sz w:val="20"/>
          <w:lang w:val="ca-ES"/>
        </w:rPr>
        <w:t>4</w:t>
      </w:r>
      <w:r w:rsidR="006818FC" w:rsidRPr="003913FA">
        <w:rPr>
          <w:rFonts w:asciiTheme="majorHAnsi" w:hAnsiTheme="majorHAnsi"/>
          <w:b/>
          <w:sz w:val="20"/>
          <w:lang w:val="ca-ES"/>
        </w:rPr>
        <w:t>-0</w:t>
      </w:r>
      <w:r>
        <w:rPr>
          <w:rFonts w:asciiTheme="majorHAnsi" w:hAnsiTheme="majorHAnsi"/>
          <w:b/>
          <w:sz w:val="20"/>
          <w:lang w:val="ca-ES"/>
        </w:rPr>
        <w:t>5</w:t>
      </w:r>
      <w:r w:rsidR="006818FC" w:rsidRPr="003913FA">
        <w:rPr>
          <w:rFonts w:asciiTheme="majorHAnsi" w:hAnsiTheme="majorHAnsi"/>
          <w:b/>
          <w:sz w:val="20"/>
          <w:lang w:val="ca-ES"/>
        </w:rPr>
        <w:t>-2017</w:t>
      </w:r>
      <w:r w:rsidR="00A10BE3" w:rsidRPr="003913FA">
        <w:rPr>
          <w:rFonts w:asciiTheme="majorHAnsi" w:hAnsiTheme="majorHAnsi"/>
          <w:sz w:val="20"/>
          <w:lang w:val="ca-ES"/>
        </w:rPr>
        <w:t xml:space="preserve"> </w:t>
      </w:r>
      <w:r w:rsidR="00615C7E" w:rsidRPr="003913FA">
        <w:rPr>
          <w:rFonts w:asciiTheme="majorHAnsi" w:hAnsiTheme="majorHAnsi"/>
          <w:sz w:val="20"/>
          <w:lang w:val="ca-ES"/>
        </w:rPr>
        <w:t>–</w:t>
      </w:r>
      <w:r w:rsidR="00A10BE3" w:rsidRPr="003913FA">
        <w:rPr>
          <w:rFonts w:asciiTheme="majorHAnsi" w:hAnsiTheme="majorHAnsi"/>
          <w:sz w:val="20"/>
          <w:lang w:val="ca-ES"/>
        </w:rPr>
        <w:t xml:space="preserve"> </w:t>
      </w:r>
      <w:r w:rsidR="006818FC" w:rsidRPr="003913FA">
        <w:rPr>
          <w:rFonts w:asciiTheme="majorHAnsi" w:hAnsiTheme="majorHAnsi"/>
          <w:sz w:val="20"/>
          <w:szCs w:val="24"/>
        </w:rPr>
        <w:t xml:space="preserve">La editorial Desperta Ferro Ediciones </w:t>
      </w:r>
      <w:r>
        <w:rPr>
          <w:rFonts w:asciiTheme="majorHAnsi" w:hAnsiTheme="majorHAnsi"/>
          <w:sz w:val="20"/>
          <w:szCs w:val="24"/>
        </w:rPr>
        <w:t xml:space="preserve">publica por primera vez en España </w:t>
      </w:r>
      <w:r>
        <w:rPr>
          <w:rFonts w:asciiTheme="majorHAnsi" w:hAnsiTheme="majorHAnsi" w:cs="LiberationSerif-Regular"/>
          <w:color w:val="000000"/>
          <w:sz w:val="20"/>
          <w:szCs w:val="24"/>
        </w:rPr>
        <w:t>e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>l incom</w:t>
      </w:r>
      <w:r>
        <w:rPr>
          <w:rFonts w:asciiTheme="majorHAnsi" w:hAnsiTheme="majorHAnsi" w:cs="LiberationSerif-Regular"/>
          <w:color w:val="000000"/>
          <w:sz w:val="20"/>
          <w:szCs w:val="24"/>
        </w:rPr>
        <w:t xml:space="preserve">parable trabajo del artista </w:t>
      </w:r>
      <w:hyperlink r:id="rId9" w:history="1">
        <w:r w:rsidRPr="006E6951">
          <w:rPr>
            <w:rStyle w:val="Hipervnculo"/>
            <w:rFonts w:asciiTheme="majorHAnsi" w:hAnsiTheme="majorHAnsi" w:cs="LiberationSerif-Regular"/>
            <w:sz w:val="20"/>
            <w:szCs w:val="24"/>
          </w:rPr>
          <w:t>Keith Rocco</w:t>
        </w:r>
      </w:hyperlink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 xml:space="preserve">, </w:t>
      </w:r>
      <w:r>
        <w:rPr>
          <w:rFonts w:asciiTheme="majorHAnsi" w:hAnsiTheme="majorHAnsi" w:cs="LiberationSerif-Regular"/>
          <w:color w:val="000000"/>
          <w:sz w:val="20"/>
          <w:szCs w:val="24"/>
        </w:rPr>
        <w:t xml:space="preserve">cuya obra 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 xml:space="preserve">evoca a </w:t>
      </w:r>
      <w:r>
        <w:rPr>
          <w:rFonts w:asciiTheme="majorHAnsi" w:hAnsiTheme="majorHAnsi" w:cs="LiberationSerif-Regular"/>
          <w:color w:val="000000"/>
          <w:sz w:val="20"/>
          <w:szCs w:val="24"/>
        </w:rPr>
        <w:t>los grandes maestros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 xml:space="preserve"> del arte narrativo como </w:t>
      </w:r>
      <w:r>
        <w:rPr>
          <w:rFonts w:asciiTheme="majorHAnsi" w:hAnsiTheme="majorHAnsi" w:cs="LiberationSerif-Regular"/>
          <w:color w:val="000000"/>
          <w:sz w:val="20"/>
          <w:szCs w:val="24"/>
        </w:rPr>
        <w:t xml:space="preserve">Ernest Meissonier, 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 xml:space="preserve">N. C. Wyeth, </w:t>
      </w:r>
      <w:r>
        <w:rPr>
          <w:rFonts w:asciiTheme="majorHAnsi" w:hAnsiTheme="majorHAnsi" w:cs="LiberationSerif-Regular"/>
          <w:color w:val="000000"/>
          <w:sz w:val="20"/>
          <w:szCs w:val="24"/>
        </w:rPr>
        <w:t xml:space="preserve">Édouard 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 xml:space="preserve">Detaille, </w:t>
      </w:r>
      <w:r>
        <w:rPr>
          <w:rFonts w:asciiTheme="majorHAnsi" w:hAnsiTheme="majorHAnsi" w:cs="LiberationSerif-Regular"/>
          <w:color w:val="000000"/>
          <w:sz w:val="20"/>
          <w:szCs w:val="24"/>
        </w:rPr>
        <w:t xml:space="preserve">Alphonse 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 xml:space="preserve">De Neuville y </w:t>
      </w:r>
      <w:r>
        <w:rPr>
          <w:rFonts w:asciiTheme="majorHAnsi" w:hAnsiTheme="majorHAnsi" w:cs="LiberationSerif-Regular"/>
          <w:color w:val="000000"/>
          <w:sz w:val="20"/>
          <w:szCs w:val="24"/>
        </w:rPr>
        <w:t xml:space="preserve">Howard 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>Pyle. Rocco ha continuado con su legado creando cuidadas y detalladas obras, visualmente imponentes, que capturan el drama de la historia. Un característico estilo que ha desarrollado a lo largo de su vida artística para convertirse en uno de los pintores narrativos más solicitados de</w:t>
      </w:r>
      <w:r>
        <w:rPr>
          <w:rFonts w:asciiTheme="majorHAnsi" w:hAnsiTheme="majorHAnsi" w:cs="LiberationSerif-Regular"/>
          <w:color w:val="000000"/>
          <w:sz w:val="20"/>
          <w:szCs w:val="24"/>
        </w:rPr>
        <w:t>l mundo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>.</w:t>
      </w:r>
    </w:p>
    <w:p w:rsidR="006E6951" w:rsidRPr="006E6951" w:rsidRDefault="006E6951" w:rsidP="006E6951">
      <w:pPr>
        <w:ind w:left="-900" w:right="-856"/>
        <w:jc w:val="both"/>
        <w:rPr>
          <w:rFonts w:asciiTheme="majorHAnsi" w:hAnsiTheme="majorHAnsi" w:cs="LiberationSerif-Regular"/>
          <w:color w:val="000000"/>
          <w:sz w:val="20"/>
          <w:szCs w:val="24"/>
        </w:rPr>
      </w:pPr>
      <w:r w:rsidRPr="006E6951">
        <w:rPr>
          <w:rFonts w:asciiTheme="majorHAnsi" w:hAnsiTheme="majorHAnsi" w:cs="LiberationSerif-Regular"/>
          <w:b/>
          <w:i/>
          <w:color w:val="000000"/>
          <w:sz w:val="20"/>
          <w:szCs w:val="24"/>
        </w:rPr>
        <w:t>Las campañas de Napoleón. La pintura militar de Keith Rocco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 xml:space="preserve"> </w:t>
      </w:r>
      <w:r>
        <w:rPr>
          <w:rFonts w:asciiTheme="majorHAnsi" w:hAnsiTheme="majorHAnsi" w:cs="LiberationSerif-Regular"/>
          <w:color w:val="000000"/>
          <w:sz w:val="20"/>
          <w:szCs w:val="24"/>
        </w:rPr>
        <w:t>propone un recorrido visual a traves de 103 asombrosas pinturas a lo largo de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 xml:space="preserve"> la epopeya napoleónica, comenzando por 1792-1800, donde somos testigos de las guerras italianas y presa del poder evocador de la aventura egipcia; 1801-1807, cuando batallas como Austerlitz, Jena o Eylau, obras maestras del arte de la guerra napoleónico, auparon al emperador a la cima de su poder; 1808-1812, los primeros reveses en España y Austria, con el desastre de Rusia como trágico colofón; 1813-1814, Napoleón a la defensiva, rodeado de enemigos, en la épica Leipzig y la brillante aunque dramática campaña de Francia; y 1815, el fin de una era, con la imprevisible Waterloo como epílogo perfecto a una historia de leyenda.</w:t>
      </w:r>
    </w:p>
    <w:p w:rsidR="006E6951" w:rsidRDefault="006E6951" w:rsidP="006E6951">
      <w:pPr>
        <w:ind w:left="-900" w:right="-856"/>
        <w:jc w:val="both"/>
        <w:rPr>
          <w:rFonts w:asciiTheme="majorHAnsi" w:hAnsiTheme="majorHAnsi" w:cs="LiberationSerif-Regular"/>
          <w:color w:val="000000"/>
          <w:sz w:val="20"/>
          <w:szCs w:val="24"/>
        </w:rPr>
      </w:pPr>
      <w:r>
        <w:rPr>
          <w:rFonts w:asciiTheme="majorHAnsi" w:hAnsiTheme="majorHAnsi" w:cs="LiberationSerif-Regular"/>
          <w:color w:val="000000"/>
          <w:sz w:val="20"/>
          <w:szCs w:val="24"/>
        </w:rPr>
        <w:t>Este precioso libro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 xml:space="preserve"> contiene, asimismo, más de cien bocetos en blanco y negro, fotografías de artefactos históricos y precisas reproducciones de uniformes utilizadas por el artista para la creación de sus pinturas y, como valor añadido, un capítulo dedicado por completo a reproducir los cuadernos de dibujo del artista, para dar al lector una mirada íntima sobre el proceso creativo. </w:t>
      </w:r>
      <w:r>
        <w:rPr>
          <w:rFonts w:asciiTheme="majorHAnsi" w:hAnsiTheme="majorHAnsi" w:cs="LiberationSerif-Regular"/>
          <w:color w:val="000000"/>
          <w:sz w:val="20"/>
          <w:szCs w:val="24"/>
        </w:rPr>
        <w:t>U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 xml:space="preserve">na </w:t>
      </w:r>
      <w:r>
        <w:rPr>
          <w:rFonts w:asciiTheme="majorHAnsi" w:hAnsiTheme="majorHAnsi" w:cs="LiberationSerif-Regular"/>
          <w:color w:val="000000"/>
          <w:sz w:val="20"/>
          <w:szCs w:val="24"/>
        </w:rPr>
        <w:t>auténtica pieza de coleccionista</w:t>
      </w:r>
      <w:r w:rsidRPr="006E6951">
        <w:rPr>
          <w:rFonts w:asciiTheme="majorHAnsi" w:hAnsiTheme="majorHAnsi" w:cs="LiberationSerif-Regular"/>
          <w:color w:val="000000"/>
          <w:sz w:val="20"/>
          <w:szCs w:val="24"/>
        </w:rPr>
        <w:t>.</w:t>
      </w:r>
    </w:p>
    <w:p w:rsidR="000061C7" w:rsidRPr="003913FA" w:rsidRDefault="00B612ED" w:rsidP="006E6951">
      <w:pPr>
        <w:ind w:left="-900" w:right="-856"/>
        <w:jc w:val="both"/>
        <w:rPr>
          <w:rFonts w:asciiTheme="majorHAnsi" w:hAnsiTheme="majorHAnsi" w:cs="LiberationSerif-Regular"/>
          <w:color w:val="000000"/>
          <w:sz w:val="20"/>
          <w:szCs w:val="24"/>
        </w:rPr>
      </w:pPr>
      <w:r w:rsidRPr="003913FA"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Pincha en </w:t>
      </w:r>
      <w:r w:rsidR="000061C7" w:rsidRPr="003913FA"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este </w:t>
      </w:r>
      <w:hyperlink r:id="rId10" w:history="1">
        <w:r w:rsidR="000061C7" w:rsidRPr="003913FA">
          <w:rPr>
            <w:rStyle w:val="Hipervnculo"/>
            <w:rFonts w:asciiTheme="majorHAnsi" w:hAnsiTheme="majorHAnsi" w:cs="Helvetica"/>
            <w:sz w:val="20"/>
            <w:szCs w:val="20"/>
            <w:lang w:val="ca-ES" w:eastAsia="es-ES_tradnl"/>
          </w:rPr>
          <w:t>enlace</w:t>
        </w:r>
      </w:hyperlink>
      <w:r w:rsidRPr="003913FA"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 para obtener más información sobre la obra y </w:t>
      </w:r>
      <w:hyperlink r:id="rId11" w:history="1">
        <w:r w:rsidRPr="003913FA">
          <w:rPr>
            <w:rStyle w:val="Hipervnculo"/>
            <w:rFonts w:asciiTheme="majorHAnsi" w:hAnsiTheme="majorHAnsi" w:cs="Helvetica"/>
            <w:sz w:val="20"/>
            <w:szCs w:val="20"/>
            <w:lang w:val="ca-ES" w:eastAsia="es-ES_tradnl"/>
          </w:rPr>
          <w:t>aquí</w:t>
        </w:r>
      </w:hyperlink>
      <w:r w:rsidRPr="003913FA"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 para consultar nuestro catálogo. </w:t>
      </w:r>
    </w:p>
    <w:p w:rsidR="00A10BE3" w:rsidRPr="00FB42C9" w:rsidRDefault="000061C7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Contacto y entrevistas:</w:t>
      </w:r>
    </w:p>
    <w:p w:rsidR="00A10BE3" w:rsidRPr="00FB42C9" w:rsidRDefault="00CE208C" w:rsidP="00E12103">
      <w:pPr>
        <w:spacing w:line="240" w:lineRule="auto"/>
        <w:ind w:left="-900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Javier Gómez </w:t>
      </w:r>
      <w:r w:rsidR="00337D31">
        <w:rPr>
          <w:rFonts w:asciiTheme="majorHAnsi" w:hAnsiTheme="majorHAnsi"/>
          <w:sz w:val="20"/>
          <w:szCs w:val="20"/>
        </w:rPr>
        <w:t>Valero - Comunicación</w:t>
      </w:r>
      <w:r w:rsidR="00FB42C9">
        <w:rPr>
          <w:rFonts w:asciiTheme="majorHAnsi" w:hAnsiTheme="majorHAnsi"/>
          <w:sz w:val="20"/>
          <w:szCs w:val="20"/>
        </w:rPr>
        <w:br/>
      </w:r>
      <w:r w:rsidR="00A10BE3" w:rsidRPr="00FB42C9">
        <w:rPr>
          <w:rFonts w:asciiTheme="majorHAnsi" w:hAnsiTheme="majorHAnsi"/>
          <w:sz w:val="20"/>
          <w:szCs w:val="20"/>
        </w:rPr>
        <w:t>T</w:t>
      </w:r>
      <w:r w:rsidR="008F6CFB" w:rsidRPr="00FB42C9">
        <w:rPr>
          <w:rFonts w:asciiTheme="majorHAnsi" w:hAnsiTheme="majorHAnsi"/>
          <w:sz w:val="20"/>
          <w:szCs w:val="20"/>
        </w:rPr>
        <w:t>el</w:t>
      </w:r>
      <w:r w:rsidR="00A10BE3" w:rsidRPr="00FB42C9">
        <w:rPr>
          <w:rFonts w:asciiTheme="majorHAnsi" w:hAnsiTheme="majorHAnsi"/>
          <w:sz w:val="20"/>
          <w:szCs w:val="20"/>
        </w:rPr>
        <w:t>.  </w:t>
      </w:r>
      <w:r>
        <w:rPr>
          <w:rFonts w:asciiTheme="majorHAnsi" w:hAnsiTheme="majorHAnsi"/>
          <w:sz w:val="20"/>
          <w:szCs w:val="20"/>
        </w:rPr>
        <w:t>658 160 824</w:t>
      </w:r>
      <w:r w:rsidR="000061C7" w:rsidRPr="00FB42C9">
        <w:rPr>
          <w:rFonts w:asciiTheme="majorHAnsi" w:hAnsiTheme="majorHAnsi"/>
          <w:sz w:val="20"/>
          <w:szCs w:val="20"/>
        </w:rPr>
        <w:t xml:space="preserve"> - </w:t>
      </w:r>
      <w:r>
        <w:rPr>
          <w:rFonts w:asciiTheme="majorHAnsi" w:hAnsiTheme="majorHAnsi"/>
          <w:sz w:val="20"/>
          <w:szCs w:val="20"/>
        </w:rPr>
        <w:t>javier_gomez@despertaferro-ediciones.com</w:t>
      </w:r>
    </w:p>
    <w:p w:rsidR="001A1A0E" w:rsidRDefault="001A1A0E" w:rsidP="00E12103">
      <w:pPr>
        <w:ind w:left="-900" w:right="-856"/>
        <w:contextualSpacing/>
        <w:jc w:val="right"/>
        <w:rPr>
          <w:rFonts w:ascii="Times New Roman" w:hAnsi="Times New Roman" w:cs="Times New Roman"/>
          <w:b/>
          <w:sz w:val="16"/>
          <w:szCs w:val="18"/>
          <w:lang w:val="ca-ES"/>
        </w:rPr>
      </w:pPr>
    </w:p>
    <w:p w:rsidR="00A10BE3" w:rsidRPr="00FB42C9" w:rsidRDefault="00A10BE3" w:rsidP="00E12103">
      <w:pPr>
        <w:ind w:left="-900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777478" w:rsidRPr="00AA04EE" w:rsidRDefault="00154FC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 w:rsidRPr="00154FC4">
        <w:rPr>
          <w:rFonts w:asciiTheme="majorHAnsi" w:hAnsiTheme="majorHAnsi"/>
          <w:b/>
          <w:noProof/>
          <w:color w:val="8C1A21"/>
          <w:sz w:val="52"/>
          <w:szCs w:val="40"/>
        </w:rPr>
        <w:pict>
          <v:rect id="Rectángulo 6" o:spid="_x0000_s1027" style="position:absolute;left:0;text-align:left;margin-left:-60pt;margin-top:105.65pt;width:538.6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" filled="f" stroked="f" strokeweight="2pt">
            <v:path arrowok="t"/>
            <v:textbox>
              <w:txbxContent>
                <w:p w:rsidR="002A6B27" w:rsidRPr="00807B9A" w:rsidRDefault="002A6B27" w:rsidP="002A6B27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bookmarkStart w:id="0" w:name="_GoBack"/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0" t="0" r="2540" b="4445"/>
                        <wp:docPr id="2" name="Imagen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2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rect>
        </w:pict>
      </w:r>
      <w:r w:rsidRPr="00154FC4"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Cuadro de texto 3" o:spid="_x0000_s1028" type="#_x0000_t202" style="position:absolute;left:0;text-align:left;margin-left:-58.3pt;margin-top:145.45pt;width:538.6pt;height:53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" filled="f" stroked="f" strokeweight=".5pt">
            <v:path arrowok="t"/>
            <v:textbox>
              <w:txbxContent>
                <w:p w:rsidR="006F77B1" w:rsidRPr="00E12103" w:rsidRDefault="006F77B1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CE50FA">
        <w:rPr>
          <w:rFonts w:asciiTheme="majorHAnsi" w:hAnsiTheme="majorHAnsi" w:cs="Times New Roman"/>
          <w:iCs/>
          <w:noProof/>
          <w:sz w:val="16"/>
          <w:szCs w:val="18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5142865</wp:posOffset>
            </wp:positionH>
            <wp:positionV relativeFrom="paragraph">
              <wp:posOffset>1512298</wp:posOffset>
            </wp:positionV>
            <wp:extent cx="779780" cy="1256665"/>
            <wp:effectExtent l="0" t="0" r="127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BE3" w:rsidRPr="00FB42C9">
        <w:rPr>
          <w:rFonts w:asciiTheme="majorHAnsi" w:hAnsiTheme="majorHAnsi" w:cs="Times New Roman"/>
          <w:sz w:val="16"/>
          <w:szCs w:val="18"/>
          <w:lang w:val="ca-ES"/>
        </w:rPr>
        <w:t>Desperta Fer</w:t>
      </w:r>
      <w:r w:rsidR="00D36390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Ediciones es una editorial independiente fundada en 2010 por tres historiadores que decidieron hacer de su vocación, la Historia, un modo de vida y apostar por un producto cultural de calidad y en papel. Actualmente la editorial cuenta con </w:t>
      </w:r>
      <w:r w:rsidR="003C517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cuatro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cabeceras de revistas (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Contemporánea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 e Historia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 y desde 20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15 con una línea de libros en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la que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apenas dos años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han visto la luz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una quincena de títulos entre los que destacan obras de referencia como </w:t>
      </w:r>
      <w:r w:rsidR="001A1A0E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Ciudades del Mundo Antiguo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Jean Claude Golvin, </w:t>
      </w:r>
      <w:r w:rsidR="001A1A0E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La guerra en Grecia y Roma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Peter Connolly o </w:t>
      </w:r>
      <w:r w:rsidR="001A1A0E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Choque de titanes. La victoria del Ejército Rojo sobre Hitler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David Glantz, de próxima aparición (catálogo completo </w:t>
      </w:r>
      <w:hyperlink r:id="rId14" w:history="1">
        <w:r w:rsidR="001A1A0E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esta forma, lo que comenzó como un modelo de autoempleo se ha convertido en un motor de generación de puestos de trabajo ya que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la actualidad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Desperta Ferro Ediciones cuenta con 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diecisiete 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 en plantilla y decenas de colaboradores externos.</w: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BF0" w:rsidRDefault="00EA5BF0" w:rsidP="008B076F">
      <w:pPr>
        <w:spacing w:after="0" w:line="240" w:lineRule="auto"/>
      </w:pPr>
      <w:r>
        <w:separator/>
      </w:r>
    </w:p>
  </w:endnote>
  <w:endnote w:type="continuationSeparator" w:id="0">
    <w:p w:rsidR="00EA5BF0" w:rsidRDefault="00EA5BF0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0000000" w:usb2="0100040E" w:usb3="00000000" w:csb0="0004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BF0" w:rsidRDefault="00EA5BF0" w:rsidP="008B076F">
      <w:pPr>
        <w:spacing w:after="0" w:line="240" w:lineRule="auto"/>
      </w:pPr>
      <w:r>
        <w:separator/>
      </w:r>
    </w:p>
  </w:footnote>
  <w:footnote w:type="continuationSeparator" w:id="0">
    <w:p w:rsidR="00EA5BF0" w:rsidRDefault="00EA5BF0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7BFB"/>
    <w:rsid w:val="0000034D"/>
    <w:rsid w:val="000061C7"/>
    <w:rsid w:val="00042731"/>
    <w:rsid w:val="00055C1D"/>
    <w:rsid w:val="0006161D"/>
    <w:rsid w:val="00063466"/>
    <w:rsid w:val="000649FD"/>
    <w:rsid w:val="0008033A"/>
    <w:rsid w:val="000851A9"/>
    <w:rsid w:val="00086624"/>
    <w:rsid w:val="00097ECF"/>
    <w:rsid w:val="000D760A"/>
    <w:rsid w:val="00121597"/>
    <w:rsid w:val="00154FC4"/>
    <w:rsid w:val="001733B5"/>
    <w:rsid w:val="001824EB"/>
    <w:rsid w:val="001A1A0E"/>
    <w:rsid w:val="001C3E73"/>
    <w:rsid w:val="001E330B"/>
    <w:rsid w:val="0020732C"/>
    <w:rsid w:val="00210C0E"/>
    <w:rsid w:val="00221E8C"/>
    <w:rsid w:val="002721D2"/>
    <w:rsid w:val="002A6B27"/>
    <w:rsid w:val="00314184"/>
    <w:rsid w:val="00337D31"/>
    <w:rsid w:val="00367EB6"/>
    <w:rsid w:val="003913FA"/>
    <w:rsid w:val="003A48EF"/>
    <w:rsid w:val="003B3B80"/>
    <w:rsid w:val="003C5174"/>
    <w:rsid w:val="00416CBE"/>
    <w:rsid w:val="00454EB5"/>
    <w:rsid w:val="0046482C"/>
    <w:rsid w:val="0046620F"/>
    <w:rsid w:val="00473774"/>
    <w:rsid w:val="00486F9A"/>
    <w:rsid w:val="004B0C1D"/>
    <w:rsid w:val="004E3C3D"/>
    <w:rsid w:val="004F3F14"/>
    <w:rsid w:val="005049ED"/>
    <w:rsid w:val="005107E7"/>
    <w:rsid w:val="005404B2"/>
    <w:rsid w:val="00553639"/>
    <w:rsid w:val="00556737"/>
    <w:rsid w:val="00564849"/>
    <w:rsid w:val="005B4E35"/>
    <w:rsid w:val="005E5F29"/>
    <w:rsid w:val="00611736"/>
    <w:rsid w:val="00615C7E"/>
    <w:rsid w:val="00621BDE"/>
    <w:rsid w:val="00672C51"/>
    <w:rsid w:val="006818FC"/>
    <w:rsid w:val="006852C4"/>
    <w:rsid w:val="006A6B49"/>
    <w:rsid w:val="006C0123"/>
    <w:rsid w:val="006E6951"/>
    <w:rsid w:val="006F77B1"/>
    <w:rsid w:val="007116FD"/>
    <w:rsid w:val="007542AD"/>
    <w:rsid w:val="00767BFB"/>
    <w:rsid w:val="00777478"/>
    <w:rsid w:val="007B34A9"/>
    <w:rsid w:val="007C23B7"/>
    <w:rsid w:val="007F5667"/>
    <w:rsid w:val="007F76E5"/>
    <w:rsid w:val="00807B9A"/>
    <w:rsid w:val="00810BD9"/>
    <w:rsid w:val="00810BE3"/>
    <w:rsid w:val="0082255E"/>
    <w:rsid w:val="008734D8"/>
    <w:rsid w:val="00876F68"/>
    <w:rsid w:val="00895D11"/>
    <w:rsid w:val="008B076F"/>
    <w:rsid w:val="008F6CFB"/>
    <w:rsid w:val="00913279"/>
    <w:rsid w:val="009634DD"/>
    <w:rsid w:val="00A10BE3"/>
    <w:rsid w:val="00A508CC"/>
    <w:rsid w:val="00AA04EE"/>
    <w:rsid w:val="00AC267C"/>
    <w:rsid w:val="00B33E53"/>
    <w:rsid w:val="00B50376"/>
    <w:rsid w:val="00B531A0"/>
    <w:rsid w:val="00B612ED"/>
    <w:rsid w:val="00B62264"/>
    <w:rsid w:val="00B943E9"/>
    <w:rsid w:val="00B95846"/>
    <w:rsid w:val="00BC66CE"/>
    <w:rsid w:val="00BD68CA"/>
    <w:rsid w:val="00C17175"/>
    <w:rsid w:val="00C769FA"/>
    <w:rsid w:val="00C8172D"/>
    <w:rsid w:val="00C87B1F"/>
    <w:rsid w:val="00C9358C"/>
    <w:rsid w:val="00CE208C"/>
    <w:rsid w:val="00CE50FA"/>
    <w:rsid w:val="00D17632"/>
    <w:rsid w:val="00D36390"/>
    <w:rsid w:val="00D7153B"/>
    <w:rsid w:val="00D74696"/>
    <w:rsid w:val="00D8134F"/>
    <w:rsid w:val="00DB65A6"/>
    <w:rsid w:val="00DF7AE1"/>
    <w:rsid w:val="00E014E6"/>
    <w:rsid w:val="00E06B65"/>
    <w:rsid w:val="00E12103"/>
    <w:rsid w:val="00E423F4"/>
    <w:rsid w:val="00EA5BF0"/>
    <w:rsid w:val="00EB3B81"/>
    <w:rsid w:val="00EE04E2"/>
    <w:rsid w:val="00EF56B0"/>
    <w:rsid w:val="00F42647"/>
    <w:rsid w:val="00F70AAF"/>
    <w:rsid w:val="00F84960"/>
    <w:rsid w:val="00FB42C9"/>
    <w:rsid w:val="00FE48B6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pertaferro-ediciones.com/2016/12/22/catalogo-publicaciones-2017/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yperlink" Target="https://www.despertaferro-ediciones.com/2016/12/22/catalogo-publicaciones-2017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www.despertaferro-ediciones.com/autor/keith-rocco/" TargetMode="External"/><Relationship Id="rId10" Type="http://schemas.openxmlformats.org/officeDocument/2006/relationships/hyperlink" Target="https://www.despertaferro-ediciones.com/revistas/numero/las-campanas-de-napoleon-keith-roc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9F38-70D2-BF44-8362-0A390D68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3041</Characters>
  <Application>Microsoft Macintosh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Javier Gómez Valero</cp:lastModifiedBy>
  <cp:revision>3</cp:revision>
  <cp:lastPrinted>2017-05-24T08:01:00Z</cp:lastPrinted>
  <dcterms:created xsi:type="dcterms:W3CDTF">2017-05-24T08:01:00Z</dcterms:created>
  <dcterms:modified xsi:type="dcterms:W3CDTF">2017-05-24T08:02:00Z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1798143357</vt:i4>
  </property>
</Properties>
</file>