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3" w:rsidRPr="00121597" w:rsidRDefault="00EF0C2F" w:rsidP="00783399">
      <w:pPr>
        <w:ind w:left="-900" w:right="-856"/>
        <w:contextualSpacing/>
        <w:jc w:val="center"/>
        <w:rPr>
          <w:rFonts w:asciiTheme="majorHAnsi" w:hAnsiTheme="majorHAnsi"/>
          <w:b/>
          <w:i/>
          <w:color w:val="8C1A21"/>
          <w:sz w:val="44"/>
          <w:szCs w:val="40"/>
          <w:lang w:val="ca-ES"/>
        </w:rPr>
      </w:pPr>
      <w:bookmarkStart w:id="0" w:name="_GoBack"/>
      <w:bookmarkEnd w:id="0"/>
      <w:r>
        <w:rPr>
          <w:rFonts w:asciiTheme="majorHAnsi" w:hAnsiTheme="majorHAnsi"/>
          <w:b/>
          <w:noProof/>
          <w:color w:val="8C1A21"/>
          <w:sz w:val="52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-800100</wp:posOffset>
                </wp:positionV>
                <wp:extent cx="6840220" cy="1019429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1019429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316C4887" id="Rectangle 2" o:spid="_x0000_s1026" style="position:absolute;margin-left:-61.7pt;margin-top:-63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" fillcolor="#ebebeb" stroked="f"/>
            </w:pict>
          </mc:Fallback>
        </mc:AlternateContent>
      </w:r>
      <w:r>
        <w:rPr>
          <w:rFonts w:asciiTheme="majorHAnsi" w:hAnsiTheme="majorHAnsi"/>
          <w:b/>
          <w:noProof/>
          <w:color w:val="8C1A21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431800</wp:posOffset>
                </wp:positionV>
                <wp:extent cx="7657465" cy="474980"/>
                <wp:effectExtent l="0" t="0" r="635" b="1270"/>
                <wp:wrapThrough wrapText="bothSides">
                  <wp:wrapPolygon edited="0">
                    <wp:start x="0" y="0"/>
                    <wp:lineTo x="0" y="20791"/>
                    <wp:lineTo x="21548" y="20791"/>
                    <wp:lineTo x="21548" y="0"/>
                    <wp:lineTo x="0" y="0"/>
                  </wp:wrapPolygon>
                </wp:wrapThrough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7465" cy="474980"/>
                        </a:xfrm>
                        <a:prstGeom prst="rect">
                          <a:avLst/>
                        </a:prstGeom>
                        <a:solidFill>
                          <a:srgbClr val="8C1A2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048F0" w:rsidRPr="00367EB6" w:rsidRDefault="00B048F0" w:rsidP="006C0123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Desperta Ferro Ediciones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34pt;width:602.95pt;height:37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KmAg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" fillcolor="#8c1a21" stroked="f">
                <v:textbox inset=",0,,0">
                  <w:txbxContent>
                    <w:p w:rsidR="00B048F0" w:rsidRPr="00367EB6" w:rsidRDefault="00B048F0" w:rsidP="006C0123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</w:rPr>
                        <w:t>Desperta Ferro Ediciones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6F1B65">
        <w:rPr>
          <w:rFonts w:asciiTheme="majorHAnsi" w:hAnsiTheme="majorHAnsi"/>
          <w:b/>
          <w:color w:val="8C1A21"/>
          <w:sz w:val="44"/>
        </w:rPr>
        <w:t xml:space="preserve"> </w:t>
      </w:r>
      <w:r w:rsidR="000523B2">
        <w:rPr>
          <w:rFonts w:asciiTheme="majorHAnsi" w:hAnsiTheme="majorHAnsi"/>
          <w:b/>
          <w:color w:val="8C1A21"/>
          <w:sz w:val="44"/>
        </w:rPr>
        <w:t>Epicentro de la guerra que transformó</w:t>
      </w:r>
      <w:r w:rsidR="001B481D">
        <w:rPr>
          <w:rFonts w:asciiTheme="majorHAnsi" w:hAnsiTheme="majorHAnsi"/>
          <w:b/>
          <w:color w:val="8C1A21"/>
          <w:sz w:val="44"/>
        </w:rPr>
        <w:t xml:space="preserve"> Europa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876F68" w:rsidRPr="00D467B2" w:rsidRDefault="000523B2" w:rsidP="00E12103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es-ES_tradnl"/>
        </w:rPr>
      </w:pPr>
      <w:r>
        <w:rPr>
          <w:rFonts w:asciiTheme="majorHAnsi" w:hAnsiTheme="majorHAnsi"/>
          <w:b/>
          <w:sz w:val="24"/>
        </w:rPr>
        <w:t xml:space="preserve">En el IV Centenario del comienzo de la Guerra de los Treinta Años, Peter Wilson, catedrático de Oxford, nos ofrece una visión </w:t>
      </w:r>
      <w:r w:rsidR="00F378A8">
        <w:rPr>
          <w:rFonts w:asciiTheme="majorHAnsi" w:hAnsiTheme="majorHAnsi"/>
          <w:b/>
          <w:sz w:val="24"/>
        </w:rPr>
        <w:t>exhaustiva y renovada de este trascendental conflicto, y visita Madrid el 24 de mayo para presentar su galardonada obra al público español</w:t>
      </w:r>
      <w:r w:rsidR="005E0DCB" w:rsidRPr="005E0DCB">
        <w:rPr>
          <w:rFonts w:asciiTheme="majorHAnsi" w:hAnsiTheme="majorHAnsi"/>
          <w:b/>
          <w:sz w:val="24"/>
        </w:rPr>
        <w:t>.</w:t>
      </w:r>
      <w:r w:rsidR="005E0DCB" w:rsidRPr="005E0DCB">
        <w:rPr>
          <w:rFonts w:asciiTheme="majorHAnsi" w:hAnsiTheme="majorHAnsi"/>
          <w:sz w:val="20"/>
        </w:rPr>
        <w:t xml:space="preserve"> </w:t>
      </w:r>
    </w:p>
    <w:p w:rsidR="0008033A" w:rsidRPr="003913FA" w:rsidRDefault="0008033A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</w:p>
    <w:p w:rsidR="00783399" w:rsidRPr="0046042D" w:rsidRDefault="00F516D6" w:rsidP="00E753EB">
      <w:pPr>
        <w:ind w:left="-902" w:right="-856"/>
        <w:jc w:val="both"/>
        <w:rPr>
          <w:rFonts w:asciiTheme="majorHAnsi" w:hAnsiTheme="majorHAnsi"/>
          <w:sz w:val="20"/>
          <w:szCs w:val="24"/>
        </w:rPr>
      </w:pPr>
      <w:r w:rsidRPr="00444CA5">
        <w:rPr>
          <w:rFonts w:asciiTheme="majorHAnsi" w:hAnsiTheme="majorHAnsi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24130</wp:posOffset>
            </wp:positionV>
            <wp:extent cx="1845310" cy="2793365"/>
            <wp:effectExtent l="25400" t="0" r="8890" b="0"/>
            <wp:wrapSquare wrapText="bothSides"/>
            <wp:docPr id="1" name="Imagen 1" descr=":Cubierta-Carlistas-v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279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3B2">
        <w:rPr>
          <w:rFonts w:asciiTheme="majorHAnsi" w:hAnsiTheme="majorHAnsi"/>
          <w:b/>
          <w:sz w:val="20"/>
          <w:lang w:val="ca-ES"/>
        </w:rPr>
        <w:t>21</w:t>
      </w:r>
      <w:r w:rsidR="00444CA5">
        <w:rPr>
          <w:rFonts w:asciiTheme="majorHAnsi" w:hAnsiTheme="majorHAnsi"/>
          <w:b/>
          <w:sz w:val="20"/>
          <w:lang w:val="ca-ES"/>
        </w:rPr>
        <w:t>-</w:t>
      </w:r>
      <w:r w:rsidR="000523B2">
        <w:rPr>
          <w:rFonts w:asciiTheme="majorHAnsi" w:hAnsiTheme="majorHAnsi"/>
          <w:b/>
          <w:sz w:val="20"/>
          <w:lang w:val="ca-ES"/>
        </w:rPr>
        <w:t>5</w:t>
      </w:r>
      <w:r w:rsidR="006818FC" w:rsidRPr="00444CA5">
        <w:rPr>
          <w:rFonts w:asciiTheme="majorHAnsi" w:hAnsiTheme="majorHAnsi"/>
          <w:b/>
          <w:sz w:val="20"/>
          <w:lang w:val="ca-ES"/>
        </w:rPr>
        <w:t>-201</w:t>
      </w:r>
      <w:r w:rsidR="005E0DCB">
        <w:rPr>
          <w:rFonts w:asciiTheme="majorHAnsi" w:hAnsiTheme="majorHAnsi"/>
          <w:b/>
          <w:sz w:val="20"/>
          <w:lang w:val="ca-ES"/>
        </w:rPr>
        <w:t>8</w:t>
      </w:r>
      <w:r w:rsidR="00A10BE3" w:rsidRPr="0046042D">
        <w:rPr>
          <w:rFonts w:asciiTheme="majorHAnsi" w:hAnsiTheme="majorHAnsi"/>
          <w:sz w:val="20"/>
          <w:lang w:val="ca-ES"/>
        </w:rPr>
        <w:t xml:space="preserve"> </w:t>
      </w:r>
      <w:r w:rsidR="00615C7E" w:rsidRPr="0046042D">
        <w:rPr>
          <w:rFonts w:asciiTheme="majorHAnsi" w:hAnsiTheme="majorHAnsi"/>
          <w:sz w:val="20"/>
          <w:lang w:val="ca-ES"/>
        </w:rPr>
        <w:t>–</w:t>
      </w:r>
      <w:r w:rsidR="00A10BE3" w:rsidRPr="0046042D">
        <w:rPr>
          <w:rFonts w:asciiTheme="majorHAnsi" w:hAnsiTheme="majorHAnsi"/>
          <w:sz w:val="20"/>
          <w:lang w:val="ca-ES"/>
        </w:rPr>
        <w:t xml:space="preserve"> </w:t>
      </w:r>
      <w:r w:rsidR="00783399" w:rsidRPr="0046042D">
        <w:rPr>
          <w:rFonts w:asciiTheme="majorHAnsi" w:hAnsiTheme="majorHAnsi"/>
          <w:sz w:val="20"/>
          <w:szCs w:val="24"/>
        </w:rPr>
        <w:t xml:space="preserve">La editorial Desperta Ferro Ediciones publica </w:t>
      </w:r>
      <w:r w:rsidR="005E0DCB">
        <w:rPr>
          <w:rFonts w:asciiTheme="majorHAnsi" w:hAnsiTheme="majorHAnsi"/>
          <w:b/>
          <w:i/>
          <w:sz w:val="20"/>
          <w:szCs w:val="24"/>
        </w:rPr>
        <w:t>La Guerra de los Treinta Años. Una tragedia europea (</w:t>
      </w:r>
      <w:r w:rsidR="000523B2">
        <w:rPr>
          <w:rFonts w:asciiTheme="majorHAnsi" w:hAnsiTheme="majorHAnsi"/>
          <w:b/>
          <w:i/>
          <w:sz w:val="20"/>
          <w:szCs w:val="24"/>
        </w:rPr>
        <w:t>I</w:t>
      </w:r>
      <w:r w:rsidR="005E0DCB">
        <w:rPr>
          <w:rFonts w:asciiTheme="majorHAnsi" w:hAnsiTheme="majorHAnsi"/>
          <w:b/>
          <w:i/>
          <w:sz w:val="20"/>
          <w:szCs w:val="24"/>
        </w:rPr>
        <w:t>I) 16</w:t>
      </w:r>
      <w:r w:rsidR="000523B2">
        <w:rPr>
          <w:rFonts w:asciiTheme="majorHAnsi" w:hAnsiTheme="majorHAnsi"/>
          <w:b/>
          <w:i/>
          <w:sz w:val="20"/>
          <w:szCs w:val="24"/>
        </w:rPr>
        <w:t>30</w:t>
      </w:r>
      <w:r w:rsidR="005E0DCB">
        <w:rPr>
          <w:rFonts w:asciiTheme="majorHAnsi" w:hAnsiTheme="majorHAnsi"/>
          <w:b/>
          <w:i/>
          <w:sz w:val="20"/>
          <w:szCs w:val="24"/>
        </w:rPr>
        <w:t>-16</w:t>
      </w:r>
      <w:r w:rsidR="000523B2">
        <w:rPr>
          <w:rFonts w:asciiTheme="majorHAnsi" w:hAnsiTheme="majorHAnsi"/>
          <w:b/>
          <w:i/>
          <w:sz w:val="20"/>
          <w:szCs w:val="24"/>
        </w:rPr>
        <w:t>48</w:t>
      </w:r>
      <w:r w:rsidR="006F1B65" w:rsidRPr="0046042D">
        <w:rPr>
          <w:rFonts w:asciiTheme="majorHAnsi" w:hAnsiTheme="majorHAnsi"/>
          <w:sz w:val="20"/>
          <w:szCs w:val="24"/>
        </w:rPr>
        <w:t>,</w:t>
      </w:r>
      <w:r w:rsidR="00B048F0">
        <w:rPr>
          <w:rFonts w:asciiTheme="majorHAnsi" w:hAnsiTheme="majorHAnsi"/>
          <w:sz w:val="20"/>
          <w:szCs w:val="24"/>
        </w:rPr>
        <w:t xml:space="preserve"> volumen </w:t>
      </w:r>
      <w:r w:rsidR="000523B2">
        <w:rPr>
          <w:rFonts w:asciiTheme="majorHAnsi" w:hAnsiTheme="majorHAnsi"/>
          <w:sz w:val="20"/>
          <w:szCs w:val="24"/>
        </w:rPr>
        <w:t>I</w:t>
      </w:r>
      <w:r w:rsidR="00B048F0">
        <w:rPr>
          <w:rFonts w:asciiTheme="majorHAnsi" w:hAnsiTheme="majorHAnsi"/>
          <w:sz w:val="20"/>
          <w:szCs w:val="24"/>
        </w:rPr>
        <w:t xml:space="preserve">I de la </w:t>
      </w:r>
      <w:r w:rsidR="000523B2">
        <w:rPr>
          <w:rFonts w:asciiTheme="majorHAnsi" w:hAnsiTheme="majorHAnsi"/>
          <w:sz w:val="20"/>
          <w:szCs w:val="24"/>
        </w:rPr>
        <w:t>galardonada</w:t>
      </w:r>
      <w:r w:rsidR="00B048F0">
        <w:rPr>
          <w:rFonts w:asciiTheme="majorHAnsi" w:hAnsiTheme="majorHAnsi"/>
          <w:sz w:val="20"/>
          <w:szCs w:val="24"/>
        </w:rPr>
        <w:t xml:space="preserve"> obra de</w:t>
      </w:r>
      <w:r w:rsidR="006F1B65" w:rsidRPr="0046042D">
        <w:rPr>
          <w:rFonts w:asciiTheme="majorHAnsi" w:hAnsiTheme="majorHAnsi"/>
          <w:sz w:val="20"/>
          <w:szCs w:val="24"/>
        </w:rPr>
        <w:t xml:space="preserve"> </w:t>
      </w:r>
      <w:hyperlink r:id="rId9" w:history="1">
        <w:r w:rsidR="005E0DCB">
          <w:rPr>
            <w:rStyle w:val="Hipervnculo"/>
            <w:rFonts w:asciiTheme="majorHAnsi" w:hAnsiTheme="majorHAnsi"/>
            <w:sz w:val="20"/>
            <w:szCs w:val="24"/>
          </w:rPr>
          <w:t>Peter Wilson</w:t>
        </w:r>
      </w:hyperlink>
      <w:r w:rsidR="001B481D">
        <w:rPr>
          <w:rFonts w:asciiTheme="majorHAnsi" w:hAnsiTheme="majorHAnsi"/>
          <w:sz w:val="20"/>
          <w:szCs w:val="24"/>
        </w:rPr>
        <w:t>, trabajo de referencia sobre este conflicto.</w:t>
      </w:r>
    </w:p>
    <w:p w:rsidR="000061C7" w:rsidRPr="000B1E12" w:rsidRDefault="005E0DCB" w:rsidP="000523B2">
      <w:pPr>
        <w:spacing w:after="0"/>
        <w:ind w:left="-902" w:right="-902"/>
        <w:jc w:val="both"/>
        <w:rPr>
          <w:rFonts w:asciiTheme="majorHAnsi" w:hAnsiTheme="majorHAnsi"/>
          <w:spacing w:val="-4"/>
          <w:sz w:val="20"/>
          <w:szCs w:val="20"/>
          <w:lang w:val="es-ES_tradnl" w:eastAsia="es-ES_tradnl"/>
        </w:rPr>
      </w:pPr>
      <w:r w:rsidRPr="000B1E12">
        <w:rPr>
          <w:rFonts w:asciiTheme="majorHAnsi" w:hAnsiTheme="majorHAnsi"/>
          <w:spacing w:val="-4"/>
          <w:sz w:val="20"/>
        </w:rPr>
        <w:t xml:space="preserve">La Guerra de los Treinta Años desgarró el corazón de Europa entre 1618 y 1648: una cuarta parte de la población alemana murió entre violencias, hambrunas y pestes, regiones enteras de Europa central fueron devastadas en un incesante recorrer de ejércitos, y muchas tardaron décadas en recuperarse. Todas las grandes potencias europeas del momento se vieron arrastradas a un conflicto que desbordó las líneas marcadas por la fe, con la pugna entre los Habsburgo y los Borbones dirimiendo el comienzo del ocaso de una gran potencia, la España imperial, contestada por la pujante Francia. </w:t>
      </w:r>
      <w:r w:rsidRPr="000B1E12">
        <w:rPr>
          <w:rFonts w:asciiTheme="majorHAnsi" w:hAnsiTheme="majorHAnsi"/>
          <w:i/>
          <w:spacing w:val="-4"/>
          <w:sz w:val="20"/>
        </w:rPr>
        <w:t>La Guerra de los Treinta Años. Una tragedia europea</w:t>
      </w:r>
      <w:r w:rsidRPr="000B1E12">
        <w:rPr>
          <w:rFonts w:asciiTheme="majorHAnsi" w:hAnsiTheme="majorHAnsi"/>
          <w:spacing w:val="-4"/>
          <w:sz w:val="20"/>
        </w:rPr>
        <w:t xml:space="preserve"> permite aprehender los motivos que empujaron a los diferentes gobernantes a apostar el futuro de sus países con tan catastróficos resultados. Wallenstein, Fernando II, Gustavo Adolfo, Richelieu u Olivares, personajes fascinantes, están aquí presentes, como también lo está la terrible experiencia de los soldados y civiles anónimos, que trataron desesperadamente de mantener vida y dignidad en circunstancias imposibles. </w:t>
      </w:r>
      <w:r w:rsidR="000523B2" w:rsidRPr="000B1E12">
        <w:rPr>
          <w:rFonts w:asciiTheme="majorHAnsi" w:hAnsiTheme="majorHAnsi"/>
          <w:spacing w:val="-4"/>
          <w:sz w:val="20"/>
        </w:rPr>
        <w:t>D</w:t>
      </w:r>
      <w:r w:rsidRPr="000B1E12">
        <w:rPr>
          <w:rFonts w:asciiTheme="majorHAnsi" w:hAnsiTheme="majorHAnsi"/>
          <w:spacing w:val="-4"/>
          <w:sz w:val="20"/>
        </w:rPr>
        <w:t xml:space="preserve">ada su enjundia y su amplitud, </w:t>
      </w:r>
      <w:r w:rsidR="000523B2" w:rsidRPr="000B1E12">
        <w:rPr>
          <w:rFonts w:asciiTheme="majorHAnsi" w:hAnsiTheme="majorHAnsi"/>
          <w:spacing w:val="-4"/>
          <w:sz w:val="20"/>
        </w:rPr>
        <w:t xml:space="preserve">la obra se divide </w:t>
      </w:r>
      <w:r w:rsidRPr="000B1E12">
        <w:rPr>
          <w:rFonts w:asciiTheme="majorHAnsi" w:hAnsiTheme="majorHAnsi"/>
          <w:spacing w:val="-4"/>
          <w:sz w:val="20"/>
        </w:rPr>
        <w:t>en dos partes, la primera dedicada a las conocidas como fases bohemia y d</w:t>
      </w:r>
      <w:r w:rsidR="000523B2" w:rsidRPr="000B1E12">
        <w:rPr>
          <w:rFonts w:asciiTheme="majorHAnsi" w:hAnsiTheme="majorHAnsi"/>
          <w:spacing w:val="-4"/>
          <w:sz w:val="20"/>
        </w:rPr>
        <w:t>anesa del conflicto, hasta 1630,</w:t>
      </w:r>
      <w:r w:rsidRPr="000B1E12">
        <w:rPr>
          <w:rFonts w:asciiTheme="majorHAnsi" w:hAnsiTheme="majorHAnsi"/>
          <w:spacing w:val="-4"/>
          <w:sz w:val="20"/>
        </w:rPr>
        <w:t xml:space="preserve"> y </w:t>
      </w:r>
      <w:r w:rsidR="000523B2" w:rsidRPr="000B1E12">
        <w:rPr>
          <w:rFonts w:asciiTheme="majorHAnsi" w:hAnsiTheme="majorHAnsi"/>
          <w:spacing w:val="-4"/>
          <w:sz w:val="20"/>
          <w:lang w:val="es-ES_tradnl" w:eastAsia="es-ES_tradnl"/>
        </w:rPr>
        <w:t>este segundo volumen, que abarca las fases sueca y francesa del conflicto. Wilson expone la intervención de Gustavo Adolfo con rigor y análisis crítico, sin concesiones a la propaganda del León del Norte. Del éxito de Breitenfeld nos conduce a su duelo contra Wallenstein y a su muerte en Lützen. Sigue un capítulo que abarca la caída del generalísimo de Fernando II y la decisiva intervención española que condujo a Nördlingen. Este segundo tomo incluye, asimismo, un relato pormenorizado de las campañas y batallas de la fase final del conflicto: las luchas de Bernardo de Sajonia-Weimar en el Rin, los triunfos suecos en la segunda batalla de Breitenfeld y en Jankau, las campañas de Enghien y Turenne contra Baviera y la lucha en los Países Bajos Españoles, con Rocroi como punto álgido. No falta una descripción analítica de las negociaciones y las consecuencias de la Paz de Westfalia, uno de los hitos de la historia de las relaciones internacionales. Wilson tampoco descuida la necesaria vertiente humana: en los capítulos finales aborda la escalofriante devastación y el sufrimiento que se abatieron sobre aquellos a quienes atrapó el conflicto.</w:t>
      </w:r>
      <w:r w:rsidR="000523B2" w:rsidRPr="000B1E12">
        <w:rPr>
          <w:rFonts w:asciiTheme="majorHAnsi" w:hAnsiTheme="majorHAnsi"/>
          <w:spacing w:val="-4"/>
          <w:sz w:val="20"/>
          <w:szCs w:val="20"/>
          <w:lang w:val="es-ES_tradnl" w:eastAsia="es-ES_tradnl"/>
        </w:rPr>
        <w:t xml:space="preserve"> </w:t>
      </w:r>
      <w:r w:rsidR="00444CA5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El libro estará </w:t>
      </w:r>
      <w:r w:rsidR="00444CA5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disponible el</w:t>
      </w:r>
      <w:r w:rsidR="00444CA5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</w:t>
      </w:r>
      <w:r w:rsidR="000523B2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viernes</w:t>
      </w:r>
      <w:r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 </w:t>
      </w:r>
      <w:r w:rsidR="000523B2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25</w:t>
      </w:r>
      <w:r w:rsidR="000F341A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 xml:space="preserve"> de </w:t>
      </w:r>
      <w:r w:rsidR="000523B2" w:rsidRPr="000B1E12">
        <w:rPr>
          <w:rFonts w:asciiTheme="majorHAnsi" w:hAnsiTheme="majorHAnsi" w:cs="Helvetica"/>
          <w:b/>
          <w:spacing w:val="-4"/>
          <w:sz w:val="20"/>
          <w:szCs w:val="20"/>
          <w:lang w:val="ca-ES" w:eastAsia="es-ES_tradnl"/>
        </w:rPr>
        <w:t>mayo</w:t>
      </w:r>
      <w:r w:rsidR="00444CA5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. </w:t>
      </w:r>
      <w:r w:rsidR="00B612ED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Pincha en </w:t>
      </w:r>
      <w:r w:rsidR="000061C7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este </w:t>
      </w:r>
      <w:hyperlink r:id="rId10" w:history="1">
        <w:r w:rsidR="000061C7" w:rsidRPr="000B1E12">
          <w:rPr>
            <w:rStyle w:val="Hipervnculo"/>
            <w:rFonts w:asciiTheme="majorHAnsi" w:hAnsiTheme="majorHAnsi" w:cs="Helvetica"/>
            <w:spacing w:val="-4"/>
            <w:sz w:val="20"/>
            <w:szCs w:val="20"/>
            <w:lang w:val="ca-ES" w:eastAsia="es-ES_tradnl"/>
          </w:rPr>
          <w:t>enlace</w:t>
        </w:r>
      </w:hyperlink>
      <w:r w:rsidR="00B612ED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para obtener más información sobre la obra y </w:t>
      </w:r>
      <w:hyperlink r:id="rId11" w:anchor="catalogo-de-publicaciones" w:history="1">
        <w:r w:rsidR="00B612ED" w:rsidRPr="000B1E12">
          <w:rPr>
            <w:rStyle w:val="Hipervnculo"/>
            <w:rFonts w:asciiTheme="majorHAnsi" w:hAnsiTheme="majorHAnsi" w:cs="Helvetica"/>
            <w:spacing w:val="-4"/>
            <w:sz w:val="20"/>
            <w:szCs w:val="20"/>
            <w:lang w:val="ca-ES" w:eastAsia="es-ES_tradnl"/>
          </w:rPr>
          <w:t>aquí</w:t>
        </w:r>
      </w:hyperlink>
      <w:r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para consultar nuestro C</w:t>
      </w:r>
      <w:r w:rsidR="00B612ED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>atálogo</w:t>
      </w:r>
      <w:r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 de publicaciones enero-junio 2018</w:t>
      </w:r>
      <w:r w:rsidR="00B612ED" w:rsidRPr="000B1E12">
        <w:rPr>
          <w:rFonts w:asciiTheme="majorHAnsi" w:hAnsiTheme="majorHAnsi" w:cs="Helvetica"/>
          <w:spacing w:val="-4"/>
          <w:sz w:val="20"/>
          <w:szCs w:val="20"/>
          <w:lang w:val="ca-ES" w:eastAsia="es-ES_tradnl"/>
        </w:rPr>
        <w:t xml:space="preserve">. </w:t>
      </w:r>
    </w:p>
    <w:p w:rsidR="000523B2" w:rsidRDefault="000523B2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</w:p>
    <w:p w:rsidR="00A10BE3" w:rsidRPr="00FB42C9" w:rsidRDefault="000061C7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Contacto y entrevistas:</w:t>
      </w:r>
    </w:p>
    <w:p w:rsidR="00A10BE3" w:rsidRPr="00FB42C9" w:rsidRDefault="00CE208C" w:rsidP="006F1B65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Javier Gómez </w:t>
      </w:r>
      <w:r w:rsidR="00337D31">
        <w:rPr>
          <w:rFonts w:asciiTheme="majorHAnsi" w:hAnsiTheme="majorHAnsi"/>
          <w:sz w:val="20"/>
          <w:szCs w:val="20"/>
        </w:rPr>
        <w:t>Valero - Comunicación</w:t>
      </w:r>
      <w:r w:rsidR="00FB42C9">
        <w:rPr>
          <w:rFonts w:asciiTheme="majorHAnsi" w:hAnsiTheme="majorHAnsi"/>
          <w:sz w:val="20"/>
          <w:szCs w:val="20"/>
        </w:rPr>
        <w:br/>
      </w:r>
      <w:r w:rsidR="00A10BE3" w:rsidRPr="00FB42C9">
        <w:rPr>
          <w:rFonts w:asciiTheme="majorHAnsi" w:hAnsiTheme="majorHAnsi"/>
          <w:sz w:val="20"/>
          <w:szCs w:val="20"/>
        </w:rPr>
        <w:t>T</w:t>
      </w:r>
      <w:r w:rsidR="008F6CFB" w:rsidRPr="00FB42C9">
        <w:rPr>
          <w:rFonts w:asciiTheme="majorHAnsi" w:hAnsiTheme="majorHAnsi"/>
          <w:sz w:val="20"/>
          <w:szCs w:val="20"/>
        </w:rPr>
        <w:t>el</w:t>
      </w:r>
      <w:r w:rsidR="00A10BE3" w:rsidRPr="00FB42C9">
        <w:rPr>
          <w:rFonts w:asciiTheme="majorHAnsi" w:hAnsiTheme="majorHAnsi"/>
          <w:sz w:val="20"/>
          <w:szCs w:val="20"/>
        </w:rPr>
        <w:t>.  </w:t>
      </w:r>
      <w:r>
        <w:rPr>
          <w:rFonts w:asciiTheme="majorHAnsi" w:hAnsiTheme="majorHAnsi"/>
          <w:sz w:val="20"/>
          <w:szCs w:val="20"/>
        </w:rPr>
        <w:t>658 160 824</w:t>
      </w:r>
      <w:r w:rsidR="000061C7" w:rsidRPr="00FB42C9">
        <w:rPr>
          <w:rFonts w:asciiTheme="majorHAnsi" w:hAnsiTheme="majorHAnsi"/>
          <w:sz w:val="20"/>
          <w:szCs w:val="20"/>
        </w:rPr>
        <w:t xml:space="preserve"> - </w:t>
      </w:r>
      <w:r w:rsidR="00E57C01">
        <w:rPr>
          <w:rFonts w:asciiTheme="majorHAnsi" w:hAnsiTheme="majorHAnsi"/>
          <w:sz w:val="20"/>
          <w:szCs w:val="20"/>
        </w:rPr>
        <w:t>comunicacion</w:t>
      </w:r>
      <w:r>
        <w:rPr>
          <w:rFonts w:asciiTheme="majorHAnsi" w:hAnsiTheme="majorHAnsi"/>
          <w:sz w:val="20"/>
          <w:szCs w:val="20"/>
        </w:rPr>
        <w:t>@despertaferro-ediciones.com</w:t>
      </w:r>
    </w:p>
    <w:p w:rsidR="00A10BE3" w:rsidRPr="00FB42C9" w:rsidRDefault="00A10BE3" w:rsidP="009D7795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777478" w:rsidRPr="00AA04EE" w:rsidRDefault="00EF0C2F" w:rsidP="009D7795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1578610</wp:posOffset>
                </wp:positionV>
                <wp:extent cx="6840220" cy="685800"/>
                <wp:effectExtent l="0" t="0" r="0" b="0"/>
                <wp:wrapNone/>
                <wp:docPr id="10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8F0" w:rsidRPr="00E12103" w:rsidRDefault="00B048F0" w:rsidP="00E12103">
                            <w:pPr>
                              <w:jc w:val="center"/>
                              <w:rPr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E1210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90"/>
                                <w:szCs w:val="90"/>
                                <w:lang w:val="ca-ES"/>
                              </w:rPr>
                              <w:t>NOTA DE PRENSA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-60.05pt;margin-top:124.3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" filled="f" stroked="f" strokeweight=".5pt">
                <v:path arrowok="t"/>
                <v:textbox>
                  <w:txbxContent>
                    <w:p w:rsidR="00B048F0" w:rsidRPr="00E12103" w:rsidRDefault="00B048F0" w:rsidP="00E12103">
                      <w:pPr>
                        <w:jc w:val="center"/>
                        <w:rPr>
                          <w:color w:val="FFFFFF" w:themeColor="background1"/>
                          <w:sz w:val="90"/>
                          <w:szCs w:val="90"/>
                        </w:rPr>
                      </w:pPr>
                      <w:r w:rsidRPr="00E12103">
                        <w:rPr>
                          <w:rFonts w:asciiTheme="majorHAnsi" w:hAnsiTheme="majorHAnsi"/>
                          <w:b/>
                          <w:color w:val="FFFFFF" w:themeColor="background1"/>
                          <w:sz w:val="90"/>
                          <w:szCs w:val="90"/>
                          <w:lang w:val="ca-ES"/>
                        </w:rPr>
                        <w:t>NOTA DE PRENSA</w:t>
                      </w:r>
                    </w:p>
                  </w:txbxContent>
                </v:textbox>
              </v:shape>
            </w:pict>
          </mc:Fallback>
        </mc:AlternateContent>
      </w:r>
      <w:r w:rsidR="005E0DCB"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1003300</wp:posOffset>
            </wp:positionV>
            <wp:extent cx="779780" cy="1253067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1096645</wp:posOffset>
                </wp:positionV>
                <wp:extent cx="6840220" cy="628015"/>
                <wp:effectExtent l="0" t="0" r="0" b="0"/>
                <wp:wrapNone/>
                <wp:docPr id="9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8" style="position:absolute;left:0;text-align:left;margin-left:-62.35pt;margin-top:86.35pt;width:538.6pt;height: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" filled="f" stroked="f" strokeweight="2pt">
                <v:path arrowok="t"/>
                <v:textbox>
                  <w:txbxContent/>
                </v:textbox>
              </v:rect>
            </w:pict>
          </mc:Fallback>
        </mc:AlternateContent>
      </w: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1181735</wp:posOffset>
                </wp:positionV>
                <wp:extent cx="114300" cy="114300"/>
                <wp:effectExtent l="3810" t="0" r="0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">
                        <w:txbxContent>
                          <w:p w:rsidR="00B048F0" w:rsidRPr="00807B9A" w:rsidRDefault="00B048F0" w:rsidP="003B5FAB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C7897"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</w:t>
                            </w:r>
                            <w:r w:rsidRPr="009C7897"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 w:rsidR="000523B2" w:rsidRPr="000523B2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273810" cy="262255"/>
                                  <wp:effectExtent l="25400" t="0" r="0" b="0"/>
                                  <wp:docPr id="4" name="Imagen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3810" cy="262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-63pt;margin-top:93.0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" filled="f" stroked="f">
                <v:textbox style="mso-next-textbox:#Rectángulo 6" inset=",7.2pt,,7.2pt">
                  <w:txbxContent>
                    <w:p w:rsidR="00B048F0" w:rsidRPr="00807B9A" w:rsidRDefault="00B048F0" w:rsidP="003B5FAB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C7897"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</w:t>
                      </w:r>
                      <w:r w:rsidRPr="009C7897"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 w:rsidR="000523B2" w:rsidRPr="000523B2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273810" cy="262255"/>
                            <wp:effectExtent l="25400" t="0" r="0" b="0"/>
                            <wp:docPr id="4" name="Imagen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3810" cy="262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8498205</wp:posOffset>
                </wp:positionV>
                <wp:extent cx="6840220" cy="634365"/>
                <wp:effectExtent l="0" t="0" r="0" b="0"/>
                <wp:wrapNone/>
                <wp:docPr id="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64920" cy="26289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GOp8nqdAgAAiQUAAA4AAAAAAAAAAAAAAAAALgIA&#10;AGRycy9lMm9Eb2MueG1sUEsBAi0AFAAGAAgAAAAhAEPdgFfjAAAADgEAAA8AAAAAAAAAAAAAAAAA&#10;9wQAAGRycy9kb3ducmV2LnhtbFBLBQYAAAAABAAEAPMAAAAHBgAAAAA=&#10;" filled="f" stroked="f" strokeweight="2pt">
                <v:path arrowok="t"/>
                <v:textbox>
                  <w:txbxContent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64920" cy="26289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8498205</wp:posOffset>
                </wp:positionV>
                <wp:extent cx="6840220" cy="634365"/>
                <wp:effectExtent l="0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64920" cy="26289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eunQIAAIk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CgXp66dAgAAiQUAAA4AAAAAAAAAAAAAAAAALgIA&#10;AGRycy9lMm9Eb2MueG1sUEsBAi0AFAAGAAgAAAAhAEPdgFfjAAAADgEAAA8AAAAAAAAAAAAAAAAA&#10;9wQAAGRycy9kb3ducmV2LnhtbFBLBQYAAAAABAAEAPMAAAAHBgAAAAA=&#10;" filled="f" stroked="f" strokeweight="2pt">
                <v:path arrowok="t"/>
                <v:textbox>
                  <w:txbxContent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64920" cy="26289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10BE3" w:rsidRPr="00FB42C9">
        <w:rPr>
          <w:rFonts w:asciiTheme="majorHAnsi" w:hAnsiTheme="majorHAnsi" w:cs="Times New Roman"/>
          <w:sz w:val="16"/>
          <w:szCs w:val="18"/>
          <w:lang w:val="ca-ES"/>
        </w:rPr>
        <w:t>Desperta Fer</w:t>
      </w:r>
      <w:r w:rsidR="00D36390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Ediciones es una editorial independiente fundada en 2010 por tres historiadores que decidieron hacer de su vocación, la Historia, un modo de vida y apostar por un producto cultural de calidad y en papel. Actualmente la editorial cuenta con </w:t>
      </w:r>
      <w:r w:rsidR="003C517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cuatro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cabeceras de revistas (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Contemporánea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 e Historia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 y desde 20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15 con una línea de libros en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la que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han visto la luz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una 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>treintena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títulos (catálogo completo </w:t>
      </w:r>
      <w:hyperlink r:id="rId14" w:anchor="catalogo-de-publicaciones" w:history="1">
        <w:r w:rsidR="001A1A0E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>E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n la actualidad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Desperta Ferro Ediciones cuenta con </w:t>
      </w:r>
      <w:r w:rsidR="0046042D">
        <w:rPr>
          <w:rFonts w:asciiTheme="majorHAnsi" w:hAnsiTheme="majorHAnsi" w:cs="Times New Roman"/>
          <w:iCs/>
          <w:sz w:val="16"/>
          <w:szCs w:val="18"/>
          <w:lang w:val="ca-ES"/>
        </w:rPr>
        <w:t>quince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 en plantilla y decenas de colaboradores externos.</w:t>
      </w:r>
      <w:r w:rsidR="006C2A17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sectPr w:rsidR="00777478" w:rsidRPr="00AA04EE" w:rsidSect="006F77B1">
      <w:headerReference w:type="default" r:id="rId15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D7" w:rsidRDefault="00C472D7" w:rsidP="008B076F">
      <w:pPr>
        <w:spacing w:after="0" w:line="240" w:lineRule="auto"/>
      </w:pPr>
      <w:r>
        <w:separator/>
      </w:r>
    </w:p>
  </w:endnote>
  <w:endnote w:type="continuationSeparator" w:id="0">
    <w:p w:rsidR="00C472D7" w:rsidRDefault="00C472D7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D7" w:rsidRDefault="00C472D7" w:rsidP="008B076F">
      <w:pPr>
        <w:spacing w:after="0" w:line="240" w:lineRule="auto"/>
      </w:pPr>
      <w:r>
        <w:separator/>
      </w:r>
    </w:p>
  </w:footnote>
  <w:footnote w:type="continuationSeparator" w:id="0">
    <w:p w:rsidR="00C472D7" w:rsidRDefault="00C472D7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8F0" w:rsidRDefault="00B048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FB"/>
    <w:rsid w:val="0000034D"/>
    <w:rsid w:val="000061C7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51A9"/>
    <w:rsid w:val="00086624"/>
    <w:rsid w:val="00097ECF"/>
    <w:rsid w:val="000A286B"/>
    <w:rsid w:val="000B1E12"/>
    <w:rsid w:val="000D760A"/>
    <w:rsid w:val="000F341A"/>
    <w:rsid w:val="00103864"/>
    <w:rsid w:val="00121597"/>
    <w:rsid w:val="001733B5"/>
    <w:rsid w:val="001824EB"/>
    <w:rsid w:val="001A1A0E"/>
    <w:rsid w:val="001B481D"/>
    <w:rsid w:val="001C1999"/>
    <w:rsid w:val="001C3E73"/>
    <w:rsid w:val="001F078B"/>
    <w:rsid w:val="0020732C"/>
    <w:rsid w:val="00207C04"/>
    <w:rsid w:val="00210C0E"/>
    <w:rsid w:val="00210C3D"/>
    <w:rsid w:val="00221E8C"/>
    <w:rsid w:val="00255D54"/>
    <w:rsid w:val="002721D2"/>
    <w:rsid w:val="002725E2"/>
    <w:rsid w:val="00272FEF"/>
    <w:rsid w:val="00300C24"/>
    <w:rsid w:val="00314184"/>
    <w:rsid w:val="00337D31"/>
    <w:rsid w:val="00367EB6"/>
    <w:rsid w:val="003913FA"/>
    <w:rsid w:val="003A48EF"/>
    <w:rsid w:val="003B5B13"/>
    <w:rsid w:val="003B5FAB"/>
    <w:rsid w:val="003C5174"/>
    <w:rsid w:val="00416CBE"/>
    <w:rsid w:val="00441C87"/>
    <w:rsid w:val="00444CA5"/>
    <w:rsid w:val="00454EB5"/>
    <w:rsid w:val="0046042D"/>
    <w:rsid w:val="0046482C"/>
    <w:rsid w:val="0046620F"/>
    <w:rsid w:val="00473774"/>
    <w:rsid w:val="00486F9A"/>
    <w:rsid w:val="004B0C1D"/>
    <w:rsid w:val="004E3C3D"/>
    <w:rsid w:val="004F3F14"/>
    <w:rsid w:val="005049ED"/>
    <w:rsid w:val="005107E7"/>
    <w:rsid w:val="00520B1F"/>
    <w:rsid w:val="00534EA9"/>
    <w:rsid w:val="005404B2"/>
    <w:rsid w:val="00553639"/>
    <w:rsid w:val="005549C3"/>
    <w:rsid w:val="00556737"/>
    <w:rsid w:val="00564849"/>
    <w:rsid w:val="00586767"/>
    <w:rsid w:val="005B4E35"/>
    <w:rsid w:val="005E0DCB"/>
    <w:rsid w:val="005E5F29"/>
    <w:rsid w:val="005F41CC"/>
    <w:rsid w:val="005F587E"/>
    <w:rsid w:val="006035F9"/>
    <w:rsid w:val="00611736"/>
    <w:rsid w:val="00615C7E"/>
    <w:rsid w:val="00621BDE"/>
    <w:rsid w:val="0062305B"/>
    <w:rsid w:val="00631124"/>
    <w:rsid w:val="00672C51"/>
    <w:rsid w:val="006818FC"/>
    <w:rsid w:val="006852C4"/>
    <w:rsid w:val="006A6B49"/>
    <w:rsid w:val="006B0E3F"/>
    <w:rsid w:val="006B75E9"/>
    <w:rsid w:val="006C0123"/>
    <w:rsid w:val="006C2A17"/>
    <w:rsid w:val="006D11DE"/>
    <w:rsid w:val="006E701B"/>
    <w:rsid w:val="006F1B65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D0ACF"/>
    <w:rsid w:val="007F5667"/>
    <w:rsid w:val="007F76E5"/>
    <w:rsid w:val="00807B9A"/>
    <w:rsid w:val="00810BD9"/>
    <w:rsid w:val="0082255E"/>
    <w:rsid w:val="008665D9"/>
    <w:rsid w:val="008734D8"/>
    <w:rsid w:val="00876F68"/>
    <w:rsid w:val="00895D11"/>
    <w:rsid w:val="008B076F"/>
    <w:rsid w:val="008D75AC"/>
    <w:rsid w:val="008F5C97"/>
    <w:rsid w:val="008F6CFB"/>
    <w:rsid w:val="0090002E"/>
    <w:rsid w:val="00913279"/>
    <w:rsid w:val="009634DD"/>
    <w:rsid w:val="0099468B"/>
    <w:rsid w:val="009947FA"/>
    <w:rsid w:val="009D7795"/>
    <w:rsid w:val="00A10BE3"/>
    <w:rsid w:val="00A1596F"/>
    <w:rsid w:val="00A33011"/>
    <w:rsid w:val="00A508CC"/>
    <w:rsid w:val="00AA04EE"/>
    <w:rsid w:val="00B03ADF"/>
    <w:rsid w:val="00B048F0"/>
    <w:rsid w:val="00B2781A"/>
    <w:rsid w:val="00B33E53"/>
    <w:rsid w:val="00B50376"/>
    <w:rsid w:val="00B531A0"/>
    <w:rsid w:val="00B612ED"/>
    <w:rsid w:val="00B62264"/>
    <w:rsid w:val="00B67B5D"/>
    <w:rsid w:val="00B943E9"/>
    <w:rsid w:val="00B95846"/>
    <w:rsid w:val="00BC66CE"/>
    <w:rsid w:val="00BD68CA"/>
    <w:rsid w:val="00C17175"/>
    <w:rsid w:val="00C44F63"/>
    <w:rsid w:val="00C472D7"/>
    <w:rsid w:val="00C6017F"/>
    <w:rsid w:val="00C769FA"/>
    <w:rsid w:val="00C80DFB"/>
    <w:rsid w:val="00C8172D"/>
    <w:rsid w:val="00C9358C"/>
    <w:rsid w:val="00CB4DE3"/>
    <w:rsid w:val="00CE208C"/>
    <w:rsid w:val="00CF41CE"/>
    <w:rsid w:val="00CF7C18"/>
    <w:rsid w:val="00D17632"/>
    <w:rsid w:val="00D20493"/>
    <w:rsid w:val="00D36390"/>
    <w:rsid w:val="00D467B2"/>
    <w:rsid w:val="00D7153B"/>
    <w:rsid w:val="00D74696"/>
    <w:rsid w:val="00D8134F"/>
    <w:rsid w:val="00DB65A6"/>
    <w:rsid w:val="00DE18C4"/>
    <w:rsid w:val="00DF7AE1"/>
    <w:rsid w:val="00E014E6"/>
    <w:rsid w:val="00E06B65"/>
    <w:rsid w:val="00E12103"/>
    <w:rsid w:val="00E423F4"/>
    <w:rsid w:val="00E57C01"/>
    <w:rsid w:val="00E628A1"/>
    <w:rsid w:val="00E753EB"/>
    <w:rsid w:val="00EB3B81"/>
    <w:rsid w:val="00EE04E2"/>
    <w:rsid w:val="00EF0C2F"/>
    <w:rsid w:val="00EF48A4"/>
    <w:rsid w:val="00EF56B0"/>
    <w:rsid w:val="00F378A8"/>
    <w:rsid w:val="00F42647"/>
    <w:rsid w:val="00F516D6"/>
    <w:rsid w:val="00F70AAF"/>
    <w:rsid w:val="00F84960"/>
    <w:rsid w:val="00FB42C9"/>
    <w:rsid w:val="00FE24BE"/>
    <w:rsid w:val="00FE27AD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8D7D96-A4A5-4D44-853C-46131332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rsid w:val="0046042D"/>
    <w:rPr>
      <w:b/>
    </w:rPr>
  </w:style>
  <w:style w:type="character" w:styleId="nfasis">
    <w:name w:val="Emphasis"/>
    <w:basedOn w:val="Fuentedeprrafopredeter"/>
    <w:uiPriority w:val="20"/>
    <w:rsid w:val="002725E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descarga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despertaferro-ediciones.com/revistas/numero/la-guerra-de-los-treinta-anos-ii-1630-16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spertaferro-ediciones.com/autor/peter-h-wilson/" TargetMode="External"/><Relationship Id="rId14" Type="http://schemas.openxmlformats.org/officeDocument/2006/relationships/hyperlink" Target="https://www.despertaferro-ediciones.com/descarg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C196B-2BB9-42A4-A3BA-B31DD9BC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Eduardo Martínez Sánchez</cp:lastModifiedBy>
  <cp:revision>2</cp:revision>
  <dcterms:created xsi:type="dcterms:W3CDTF">2018-05-21T08:24:00Z</dcterms:created>
  <dcterms:modified xsi:type="dcterms:W3CDTF">2018-05-21T08:24:00Z</dcterms:modified>
</cp:coreProperties>
</file>