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B4359" w:rsidRDefault="00D16ED1" w:rsidP="00F47BF5">
      <w:pPr>
        <w:ind w:left="-900" w:right="-856"/>
        <w:contextualSpacing/>
        <w:jc w:val="center"/>
        <w:rPr>
          <w:rFonts w:asciiTheme="majorHAnsi" w:hAnsiTheme="majorHAnsi"/>
          <w:b/>
          <w:color w:val="8C1A21"/>
          <w:sz w:val="37"/>
          <w:szCs w:val="40"/>
          <w:lang w:val="es-ES_tradnl"/>
        </w:rPr>
      </w:pPr>
      <w:r w:rsidRPr="00D16ED1">
        <w:rPr>
          <w:rFonts w:asciiTheme="majorHAnsi" w:hAnsiTheme="majorHAnsi"/>
          <w:b/>
          <w:noProof/>
          <w:color w:val="8C1A21"/>
          <w:sz w:val="37"/>
          <w:szCs w:val="40"/>
        </w:rPr>
        <w:pict>
          <v:rect id="Rectangle 2" o:spid="_x0000_s1026" style="position:absolute;left:0;text-align:left;margin-left:-60.55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" fillcolor="#ebebeb" stroked="f">
            <v:textbox style="mso-next-textbox:#Rectangle 2">
              <w:txbxContent>
                <w:p w:rsidR="0049431E" w:rsidRDefault="0049431E" w:rsidP="00875161">
                  <w:pPr>
                    <w:jc w:val="center"/>
                  </w:pPr>
                </w:p>
              </w:txbxContent>
            </v:textbox>
          </v:rect>
        </w:pict>
      </w:r>
      <w:r w:rsidRPr="00D16ED1">
        <w:rPr>
          <w:rFonts w:asciiTheme="majorHAnsi" w:hAnsiTheme="majorHAnsi"/>
          <w:b/>
          <w:noProof/>
          <w:color w:val="8C1A21"/>
          <w:sz w:val="37"/>
          <w:szCs w:val="40"/>
        </w:rPr>
        <w:pict>
          <v:rect id="_x0000_s1027"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style="mso-next-textbox:#_x0000_s1027" inset=",0,,0">
              <w:txbxContent>
                <w:p w:rsidR="0049431E" w:rsidRPr="00367EB6" w:rsidRDefault="0049431E"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4B155C">
        <w:rPr>
          <w:rFonts w:asciiTheme="majorHAnsi" w:hAnsiTheme="majorHAnsi"/>
          <w:b/>
          <w:noProof/>
          <w:color w:val="8C1A21"/>
          <w:sz w:val="37"/>
          <w:szCs w:val="40"/>
        </w:rPr>
        <w:t>La Edad Oscura</w:t>
      </w:r>
      <w:r w:rsidR="004B155C">
        <w:rPr>
          <w:rFonts w:asciiTheme="majorHAnsi" w:hAnsiTheme="majorHAnsi"/>
          <w:b/>
          <w:color w:val="8C1A21"/>
          <w:sz w:val="37"/>
          <w:szCs w:val="40"/>
          <w:lang w:val="es-ES_tradnl"/>
        </w:rPr>
        <w:t xml:space="preserve"> y e</w:t>
      </w:r>
      <w:r w:rsidR="005F431E">
        <w:rPr>
          <w:rFonts w:asciiTheme="majorHAnsi" w:hAnsiTheme="majorHAnsi"/>
          <w:b/>
          <w:color w:val="8C1A21"/>
          <w:sz w:val="37"/>
          <w:szCs w:val="40"/>
          <w:lang w:val="es-ES_tradnl"/>
        </w:rPr>
        <w:t xml:space="preserve">l </w:t>
      </w:r>
      <w:r w:rsidR="00F47BF5">
        <w:rPr>
          <w:rFonts w:asciiTheme="majorHAnsi" w:hAnsiTheme="majorHAnsi"/>
          <w:b/>
          <w:color w:val="8C1A21"/>
          <w:sz w:val="37"/>
          <w:szCs w:val="40"/>
          <w:lang w:val="es-ES_tradnl"/>
        </w:rPr>
        <w:t>germen de la Europa moderna</w:t>
      </w:r>
    </w:p>
    <w:p w:rsidR="00110556" w:rsidRPr="00110556" w:rsidRDefault="00F47BF5" w:rsidP="00356107">
      <w:pPr>
        <w:pStyle w:val="NormalWeb"/>
        <w:spacing w:before="2" w:after="2"/>
        <w:ind w:left="-902" w:right="-902"/>
        <w:jc w:val="center"/>
        <w:rPr>
          <w:rFonts w:asciiTheme="majorHAnsi" w:hAnsiTheme="majorHAnsi"/>
          <w:b/>
          <w:sz w:val="24"/>
          <w:szCs w:val="22"/>
        </w:rPr>
      </w:pPr>
      <w:r>
        <w:rPr>
          <w:rFonts w:asciiTheme="majorHAnsi" w:hAnsiTheme="majorHAnsi"/>
          <w:b/>
          <w:sz w:val="24"/>
        </w:rPr>
        <w:t xml:space="preserve">La caída del Imperio romano de Occidente dio paso a una época </w:t>
      </w:r>
      <w:r w:rsidR="004B155C">
        <w:rPr>
          <w:rFonts w:asciiTheme="majorHAnsi" w:hAnsiTheme="majorHAnsi"/>
          <w:b/>
          <w:sz w:val="24"/>
        </w:rPr>
        <w:t>de transformación y</w:t>
      </w:r>
      <w:r>
        <w:rPr>
          <w:rFonts w:asciiTheme="majorHAnsi" w:hAnsiTheme="majorHAnsi"/>
          <w:b/>
          <w:sz w:val="24"/>
        </w:rPr>
        <w:t xml:space="preserve"> de permanente conflicto</w:t>
      </w:r>
      <w:r w:rsidR="004B155C">
        <w:rPr>
          <w:rFonts w:asciiTheme="majorHAnsi" w:hAnsiTheme="majorHAnsi"/>
          <w:b/>
          <w:sz w:val="24"/>
        </w:rPr>
        <w:t>, pero en extremo dinámica,</w:t>
      </w:r>
      <w:r>
        <w:rPr>
          <w:rFonts w:asciiTheme="majorHAnsi" w:hAnsiTheme="majorHAnsi"/>
          <w:b/>
          <w:sz w:val="24"/>
        </w:rPr>
        <w:t xml:space="preserve"> en la que </w:t>
      </w:r>
      <w:r w:rsidR="004B155C">
        <w:rPr>
          <w:rFonts w:asciiTheme="majorHAnsi" w:hAnsiTheme="majorHAnsi"/>
          <w:b/>
          <w:sz w:val="24"/>
        </w:rPr>
        <w:t xml:space="preserve">el nacimiento de </w:t>
      </w:r>
      <w:r>
        <w:rPr>
          <w:rFonts w:asciiTheme="majorHAnsi" w:hAnsiTheme="majorHAnsi"/>
          <w:b/>
          <w:sz w:val="24"/>
        </w:rPr>
        <w:t>los reinos germanos en Francia, España, Italia o Gran Bretaña</w:t>
      </w:r>
      <w:r w:rsidR="004B155C">
        <w:rPr>
          <w:rFonts w:asciiTheme="majorHAnsi" w:hAnsiTheme="majorHAnsi"/>
          <w:b/>
          <w:sz w:val="24"/>
        </w:rPr>
        <w:t xml:space="preserve">, la pervivencia de Bizancio y la irrupción del </w:t>
      </w:r>
      <w:proofErr w:type="spellStart"/>
      <w:r w:rsidR="004B155C">
        <w:rPr>
          <w:rFonts w:asciiTheme="majorHAnsi" w:hAnsiTheme="majorHAnsi"/>
          <w:b/>
          <w:sz w:val="24"/>
        </w:rPr>
        <w:t>islam</w:t>
      </w:r>
      <w:proofErr w:type="spellEnd"/>
      <w:r>
        <w:rPr>
          <w:rFonts w:asciiTheme="majorHAnsi" w:hAnsiTheme="majorHAnsi"/>
          <w:b/>
          <w:sz w:val="24"/>
        </w:rPr>
        <w:t xml:space="preserve"> sentarán las bases de las futuras naciones europeas moderna</w:t>
      </w:r>
      <w:r w:rsidR="004B155C">
        <w:rPr>
          <w:rFonts w:asciiTheme="majorHAnsi" w:hAnsiTheme="majorHAnsi"/>
          <w:b/>
          <w:sz w:val="24"/>
        </w:rPr>
        <w:t>s</w:t>
      </w:r>
      <w:r w:rsidR="00110556" w:rsidRPr="00110556">
        <w:rPr>
          <w:rFonts w:asciiTheme="majorHAnsi" w:hAnsiTheme="majorHAnsi"/>
          <w:b/>
          <w:sz w:val="24"/>
          <w:szCs w:val="22"/>
        </w:rPr>
        <w:t>.</w:t>
      </w:r>
    </w:p>
    <w:p w:rsidR="005F431E" w:rsidRDefault="00BB4359" w:rsidP="00E12103">
      <w:pPr>
        <w:ind w:left="-900" w:right="-856"/>
        <w:contextualSpacing/>
        <w:jc w:val="center"/>
        <w:rPr>
          <w:rFonts w:asciiTheme="majorHAnsi" w:hAnsiTheme="majorHAnsi"/>
          <w:b/>
          <w:sz w:val="24"/>
          <w:szCs w:val="24"/>
          <w:lang w:val="es-ES_tradnl"/>
        </w:rPr>
      </w:pPr>
      <w:r>
        <w:rPr>
          <w:rFonts w:asciiTheme="majorHAnsi" w:hAnsiTheme="majorHAnsi"/>
          <w:b/>
          <w:sz w:val="24"/>
        </w:rPr>
        <w:t xml:space="preserve"> </w:t>
      </w:r>
    </w:p>
    <w:p w:rsidR="0049431E" w:rsidRDefault="005F431E" w:rsidP="0049431E">
      <w:pPr>
        <w:ind w:left="-902" w:right="-856"/>
        <w:contextualSpacing/>
        <w:jc w:val="both"/>
        <w:rPr>
          <w:rFonts w:asciiTheme="majorHAnsi" w:hAnsiTheme="majorHAnsi"/>
          <w:sz w:val="18"/>
        </w:rPr>
      </w:pPr>
      <w:r w:rsidRPr="001D7C6F">
        <w:rPr>
          <w:rFonts w:asciiTheme="majorHAnsi" w:hAnsiTheme="majorHAnsi"/>
          <w:b/>
          <w:noProof/>
          <w:sz w:val="18"/>
          <w:szCs w:val="24"/>
          <w:lang w:val="es-ES_tradnl" w:eastAsia="es-ES_tradnl"/>
        </w:rPr>
        <w:drawing>
          <wp:anchor distT="0" distB="0" distL="114300" distR="114300" simplePos="0" relativeHeight="251671552" behindDoc="0" locked="0" layoutInCell="1" allowOverlap="1">
            <wp:simplePos x="0" y="0"/>
            <wp:positionH relativeFrom="column">
              <wp:posOffset>-457200</wp:posOffset>
            </wp:positionH>
            <wp:positionV relativeFrom="paragraph">
              <wp:posOffset>20955</wp:posOffset>
            </wp:positionV>
            <wp:extent cx="1823085" cy="2766060"/>
            <wp:effectExtent l="2540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823085" cy="2766060"/>
                    </a:xfrm>
                    <a:prstGeom prst="rect">
                      <a:avLst/>
                    </a:prstGeom>
                  </pic:spPr>
                </pic:pic>
              </a:graphicData>
            </a:graphic>
          </wp:anchor>
        </w:drawing>
      </w:r>
      <w:r w:rsidR="00083532" w:rsidRPr="001D7C6F">
        <w:rPr>
          <w:rFonts w:asciiTheme="majorHAnsi" w:hAnsiTheme="majorHAnsi"/>
          <w:sz w:val="18"/>
        </w:rPr>
        <w:t>18-09</w:t>
      </w:r>
      <w:r w:rsidR="00875161" w:rsidRPr="001D7C6F">
        <w:rPr>
          <w:rFonts w:asciiTheme="majorHAnsi" w:hAnsiTheme="majorHAnsi"/>
          <w:sz w:val="18"/>
        </w:rPr>
        <w:t>-2019</w:t>
      </w:r>
      <w:r w:rsidR="00A10BE3" w:rsidRPr="001D7C6F">
        <w:rPr>
          <w:rFonts w:asciiTheme="majorHAnsi" w:hAnsiTheme="majorHAnsi"/>
          <w:sz w:val="18"/>
        </w:rPr>
        <w:t xml:space="preserve"> </w:t>
      </w:r>
      <w:r w:rsidR="00615C7E" w:rsidRPr="001D7C6F">
        <w:rPr>
          <w:rFonts w:asciiTheme="majorHAnsi" w:hAnsiTheme="majorHAnsi"/>
          <w:sz w:val="18"/>
        </w:rPr>
        <w:t>–</w:t>
      </w:r>
      <w:r w:rsidR="00A10BE3" w:rsidRPr="001D7C6F">
        <w:rPr>
          <w:rFonts w:asciiTheme="majorHAnsi" w:hAnsiTheme="majorHAnsi"/>
          <w:sz w:val="18"/>
        </w:rPr>
        <w:t xml:space="preserve"> </w:t>
      </w:r>
      <w:r w:rsidR="00BB4359" w:rsidRPr="001D7C6F">
        <w:rPr>
          <w:rFonts w:asciiTheme="majorHAnsi" w:hAnsiTheme="majorHAnsi"/>
          <w:sz w:val="18"/>
        </w:rPr>
        <w:t xml:space="preserve">La editorial Desperta Ferro Ediciones publica </w:t>
      </w:r>
      <w:r w:rsidR="00083532" w:rsidRPr="001D7C6F">
        <w:rPr>
          <w:rFonts w:asciiTheme="majorHAnsi" w:hAnsiTheme="majorHAnsi"/>
          <w:i/>
          <w:sz w:val="18"/>
        </w:rPr>
        <w:t>Imperios y bárbaros. La guerra en la Edad Oscura</w:t>
      </w:r>
      <w:r w:rsidR="00BB4359" w:rsidRPr="001D7C6F">
        <w:rPr>
          <w:rFonts w:asciiTheme="majorHAnsi" w:hAnsiTheme="majorHAnsi"/>
          <w:sz w:val="18"/>
        </w:rPr>
        <w:t xml:space="preserve"> de </w:t>
      </w:r>
      <w:r w:rsidR="00083532" w:rsidRPr="001D7C6F">
        <w:rPr>
          <w:rFonts w:asciiTheme="majorHAnsi" w:hAnsiTheme="majorHAnsi"/>
          <w:sz w:val="18"/>
        </w:rPr>
        <w:t>José Soto C</w:t>
      </w:r>
      <w:r w:rsidR="0049431E">
        <w:rPr>
          <w:rFonts w:asciiTheme="majorHAnsi" w:hAnsiTheme="majorHAnsi"/>
          <w:sz w:val="18"/>
        </w:rPr>
        <w:t>hica.</w:t>
      </w:r>
    </w:p>
    <w:p w:rsidR="0049431E" w:rsidRDefault="0049431E" w:rsidP="0049431E">
      <w:pPr>
        <w:ind w:left="-902" w:right="-856"/>
        <w:contextualSpacing/>
        <w:jc w:val="both"/>
        <w:rPr>
          <w:rFonts w:asciiTheme="majorHAnsi" w:hAnsiTheme="majorHAnsi"/>
          <w:sz w:val="18"/>
        </w:rPr>
      </w:pPr>
    </w:p>
    <w:p w:rsidR="0049431E" w:rsidRDefault="001D7C6F" w:rsidP="0049431E">
      <w:pPr>
        <w:ind w:left="-902" w:right="-856"/>
        <w:contextualSpacing/>
        <w:jc w:val="both"/>
        <w:rPr>
          <w:rFonts w:asciiTheme="majorHAnsi" w:hAnsiTheme="majorHAnsi"/>
          <w:sz w:val="18"/>
        </w:rPr>
      </w:pPr>
      <w:r w:rsidRPr="001D7C6F">
        <w:rPr>
          <w:rFonts w:asciiTheme="majorHAnsi" w:hAnsiTheme="majorHAnsi"/>
          <w:sz w:val="18"/>
        </w:rPr>
        <w:t xml:space="preserve">“Edad oscura” es el nombre que tradicionalmente se ha venido dando al periodo comprendido entre el siglo V y el VIII de nuestra era, entre las grandes invasiones germánicas y la eclosión del Imperio carolingio, un tiempo que supuso la transformación definitiva del mundo antiguo y el alumbramiento del Medievo. Y aunque las nuevas corrientes historiográficas han cuestionado ese adjetivo, no parece baladí cuando comprobamos una característica esencial del periodo: la ubicuidad de la guerra. </w:t>
      </w:r>
      <w:r w:rsidR="0049431E">
        <w:rPr>
          <w:rFonts w:asciiTheme="majorHAnsi" w:hAnsiTheme="majorHAnsi"/>
          <w:sz w:val="18"/>
        </w:rPr>
        <w:t xml:space="preserve">En </w:t>
      </w:r>
      <w:r w:rsidRPr="0049431E">
        <w:rPr>
          <w:rFonts w:asciiTheme="majorHAnsi" w:hAnsiTheme="majorHAnsi"/>
          <w:i/>
          <w:sz w:val="18"/>
        </w:rPr>
        <w:t>Imperios y bárbaros. La guerra en la Edad Oscura</w:t>
      </w:r>
      <w:r w:rsidR="0049431E">
        <w:rPr>
          <w:rFonts w:asciiTheme="majorHAnsi" w:hAnsiTheme="majorHAnsi"/>
          <w:sz w:val="18"/>
        </w:rPr>
        <w:t xml:space="preserve">, </w:t>
      </w:r>
      <w:r w:rsidRPr="001D7C6F">
        <w:rPr>
          <w:rFonts w:asciiTheme="majorHAnsi" w:hAnsiTheme="majorHAnsi"/>
          <w:sz w:val="18"/>
        </w:rPr>
        <w:t>J</w:t>
      </w:r>
      <w:r w:rsidRPr="001D7C6F">
        <w:rPr>
          <w:rFonts w:asciiTheme="majorHAnsi" w:hAnsiTheme="majorHAnsi"/>
          <w:sz w:val="18"/>
        </w:rPr>
        <w:t>o</w:t>
      </w:r>
      <w:r w:rsidRPr="001D7C6F">
        <w:rPr>
          <w:rFonts w:asciiTheme="majorHAnsi" w:hAnsiTheme="majorHAnsi"/>
          <w:sz w:val="18"/>
        </w:rPr>
        <w:t>sé Soto Chica</w:t>
      </w:r>
      <w:r w:rsidR="0049431E">
        <w:rPr>
          <w:rFonts w:asciiTheme="majorHAnsi" w:hAnsiTheme="majorHAnsi"/>
          <w:sz w:val="18"/>
        </w:rPr>
        <w:t xml:space="preserve"> </w:t>
      </w:r>
      <w:r w:rsidRPr="001D7C6F">
        <w:rPr>
          <w:rFonts w:asciiTheme="majorHAnsi" w:hAnsiTheme="majorHAnsi"/>
          <w:sz w:val="18"/>
        </w:rPr>
        <w:t xml:space="preserve">aúna un exhaustivo conocimiento con la veta de gran narrador ya mostrada en incursiones en la novela histórica, para trenzar un análisis de enorme calado histórico pero que se lee con la agilidad que merece un tiempo de gran dinamismo y unos hechos excitantes. En este libro asistiremos a la caída de grandes potencias como Roma, al nacimiento y abrupto final del reino visigodo en España, a batallas cruciales en el destino del mundo como Poitiers o al alumbramiento de leyendas como el rey Arturo, episodios cruciales todos ellos para la formación de la identidad europea occidental. Pero también romperemos las costuras de la visión eurocéntrica tradicional para ser testigos del colosal enfrentamiento entre Bizancio y la Persia sasánida por el Medio Oriente, a la efímera existencia de imperios de las estepas </w:t>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t xml:space="preserve">     </w:t>
      </w:r>
      <w:r w:rsidRPr="001D7C6F">
        <w:rPr>
          <w:rFonts w:asciiTheme="majorHAnsi" w:hAnsiTheme="majorHAnsi"/>
          <w:sz w:val="18"/>
        </w:rPr>
        <w:t xml:space="preserve">frente a la eternidad de la China Tang y al despertar de una fuerza que hará tambalear los </w:t>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t xml:space="preserve">     </w:t>
      </w:r>
      <w:r w:rsidRPr="001D7C6F">
        <w:rPr>
          <w:rFonts w:asciiTheme="majorHAnsi" w:hAnsiTheme="majorHAnsi"/>
          <w:sz w:val="18"/>
        </w:rPr>
        <w:t>cimientos del mundo conocido, la de Mahoma y l</w:t>
      </w:r>
      <w:r w:rsidR="0049431E">
        <w:rPr>
          <w:rFonts w:asciiTheme="majorHAnsi" w:hAnsiTheme="majorHAnsi"/>
          <w:sz w:val="18"/>
        </w:rPr>
        <w:t>os ejércitos del islam. Una obra que</w:t>
      </w:r>
      <w:r w:rsidRPr="001D7C6F">
        <w:rPr>
          <w:rFonts w:asciiTheme="majorHAnsi" w:hAnsiTheme="majorHAnsi"/>
          <w:sz w:val="18"/>
        </w:rPr>
        <w:t xml:space="preserve"> arroja </w:t>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r>
      <w:r w:rsidR="0049431E">
        <w:rPr>
          <w:rFonts w:asciiTheme="majorHAnsi" w:hAnsiTheme="majorHAnsi"/>
          <w:sz w:val="18"/>
        </w:rPr>
        <w:tab/>
        <w:t xml:space="preserve">     </w:t>
      </w:r>
      <w:r w:rsidRPr="001D7C6F">
        <w:rPr>
          <w:rFonts w:asciiTheme="majorHAnsi" w:hAnsiTheme="majorHAnsi"/>
          <w:sz w:val="18"/>
        </w:rPr>
        <w:t>luz sobre una época poco luminosa y poco iluminada por la investigación.</w:t>
      </w:r>
    </w:p>
    <w:p w:rsidR="001D7C6F" w:rsidRPr="001D7C6F" w:rsidRDefault="001D7C6F" w:rsidP="0049431E">
      <w:pPr>
        <w:ind w:left="-902" w:right="-856"/>
        <w:contextualSpacing/>
        <w:jc w:val="both"/>
        <w:rPr>
          <w:rFonts w:asciiTheme="majorHAnsi" w:hAnsiTheme="majorHAnsi"/>
          <w:sz w:val="18"/>
        </w:rPr>
      </w:pPr>
    </w:p>
    <w:p w:rsidR="001D7C6F" w:rsidRPr="001D7C6F" w:rsidRDefault="001D7C6F" w:rsidP="001D7C6F">
      <w:pPr>
        <w:ind w:left="-902" w:right="-902"/>
        <w:jc w:val="both"/>
        <w:rPr>
          <w:rFonts w:asciiTheme="majorHAnsi" w:hAnsiTheme="majorHAnsi"/>
          <w:sz w:val="18"/>
        </w:rPr>
      </w:pPr>
      <w:r w:rsidRPr="001D7C6F">
        <w:rPr>
          <w:rFonts w:asciiTheme="majorHAnsi" w:hAnsiTheme="majorHAnsi"/>
          <w:b/>
          <w:sz w:val="18"/>
        </w:rPr>
        <w:drawing>
          <wp:anchor distT="0" distB="0" distL="114300" distR="114300" simplePos="0" relativeHeight="251673600" behindDoc="0" locked="0" layoutInCell="1" allowOverlap="1">
            <wp:simplePos x="0" y="0"/>
            <wp:positionH relativeFrom="column">
              <wp:posOffset>-457200</wp:posOffset>
            </wp:positionH>
            <wp:positionV relativeFrom="paragraph">
              <wp:posOffset>13970</wp:posOffset>
            </wp:positionV>
            <wp:extent cx="1823085" cy="1823085"/>
            <wp:effectExtent l="25400" t="0" r="5715"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9"/>
                    <a:stretch>
                      <a:fillRect/>
                    </a:stretch>
                  </pic:blipFill>
                  <pic:spPr>
                    <a:xfrm>
                      <a:off x="0" y="0"/>
                      <a:ext cx="1823085" cy="1823085"/>
                    </a:xfrm>
                    <a:prstGeom prst="rect">
                      <a:avLst/>
                    </a:prstGeom>
                  </pic:spPr>
                </pic:pic>
              </a:graphicData>
            </a:graphic>
          </wp:anchor>
        </w:drawing>
      </w:r>
      <w:r w:rsidRPr="001D7C6F">
        <w:rPr>
          <w:rFonts w:asciiTheme="majorHAnsi" w:hAnsiTheme="majorHAnsi"/>
          <w:b/>
          <w:sz w:val="18"/>
        </w:rPr>
        <w:t>José Soto Chica </w:t>
      </w:r>
      <w:r w:rsidRPr="001D7C6F">
        <w:rPr>
          <w:rFonts w:asciiTheme="majorHAnsi" w:hAnsiTheme="majorHAnsi"/>
          <w:sz w:val="18"/>
        </w:rPr>
        <w:t>fue militar profesional y estuvo destinado a la Misión de Paz de la ONU (UMPROFOR) en Bosnia Herzegovina. Un accidente con una mina le costó una pierna y lo dejó ciego, lo que le llevó a reencauzar su vida hacia su verdadera pasión, la historia. Apenas un año después del incidente se matriculó en la Universidad de Granada, y en la actualidad es doctor en historia medieval y profesor contratado doctor de la Universidad de Granada e investigador del Centro de Estudios Bizantinos, Neogriegos y Chipriotas de Granada. Es autor de las monografías </w:t>
      </w:r>
      <w:r w:rsidRPr="001D7C6F">
        <w:rPr>
          <w:rFonts w:asciiTheme="majorHAnsi" w:hAnsiTheme="majorHAnsi"/>
          <w:i/>
          <w:sz w:val="18"/>
        </w:rPr>
        <w:t>Bizancio y los sasánidas. De la lucha por el oriente a las conquistas árabes</w:t>
      </w:r>
      <w:r w:rsidRPr="001D7C6F">
        <w:rPr>
          <w:rFonts w:asciiTheme="majorHAnsi" w:hAnsiTheme="majorHAnsi"/>
          <w:sz w:val="18"/>
        </w:rPr>
        <w:t>, </w:t>
      </w:r>
      <w:r w:rsidRPr="001D7C6F">
        <w:rPr>
          <w:rFonts w:asciiTheme="majorHAnsi" w:hAnsiTheme="majorHAnsi"/>
          <w:i/>
          <w:sz w:val="18"/>
        </w:rPr>
        <w:t>Bizancio y la Persia sasánida: dos imperios frente a frente e Imperios y bárbaros. La guerra en la Edad Oscura</w:t>
      </w:r>
      <w:r w:rsidRPr="001D7C6F">
        <w:rPr>
          <w:rFonts w:asciiTheme="majorHAnsi" w:hAnsiTheme="majorHAnsi"/>
          <w:sz w:val="18"/>
        </w:rPr>
        <w:t>, así como coautor de la edición, traducción y estudio de</w:t>
      </w:r>
      <w:r>
        <w:rPr>
          <w:rFonts w:asciiTheme="majorHAnsi" w:hAnsiTheme="majorHAnsi"/>
          <w:sz w:val="18"/>
        </w:rPr>
        <w:t xml:space="preserve"> </w:t>
      </w:r>
      <w:r w:rsidRPr="001D7C6F">
        <w:rPr>
          <w:rFonts w:asciiTheme="majorHAnsi" w:hAnsiTheme="majorHAnsi"/>
          <w:i/>
          <w:sz w:val="18"/>
        </w:rPr>
        <w:t>La Didascalia de Jacob</w:t>
      </w:r>
      <w:r w:rsidRPr="001D7C6F">
        <w:rPr>
          <w:rFonts w:asciiTheme="majorHAnsi" w:hAnsiTheme="majorHAnsi"/>
          <w:sz w:val="18"/>
        </w:rPr>
        <w:t xml:space="preserve">. José Soto Chica ha publicado más de cuarenta artículos en </w:t>
      </w:r>
      <w:r w:rsidR="0049431E">
        <w:rPr>
          <w:rFonts w:asciiTheme="majorHAnsi" w:hAnsiTheme="majorHAnsi"/>
          <w:sz w:val="18"/>
        </w:rPr>
        <w:t>revistas</w:t>
      </w:r>
      <w:r w:rsidRPr="001D7C6F">
        <w:rPr>
          <w:rFonts w:asciiTheme="majorHAnsi" w:hAnsiTheme="majorHAnsi"/>
          <w:sz w:val="18"/>
        </w:rPr>
        <w:t xml:space="preserve"> y capítulos de libro en obras especializadas y también es a</w:t>
      </w:r>
      <w:r w:rsidR="0049431E">
        <w:rPr>
          <w:rFonts w:asciiTheme="majorHAnsi" w:hAnsiTheme="majorHAnsi"/>
          <w:sz w:val="18"/>
        </w:rPr>
        <w:t xml:space="preserve">utor de dos novelas históricas: </w:t>
      </w:r>
      <w:r w:rsidR="0049431E" w:rsidRPr="0049431E">
        <w:rPr>
          <w:rFonts w:asciiTheme="majorHAnsi" w:hAnsiTheme="majorHAnsi"/>
          <w:i/>
          <w:sz w:val="18"/>
        </w:rPr>
        <w:t>Tiempo de leones</w:t>
      </w:r>
      <w:r w:rsidR="0049431E">
        <w:rPr>
          <w:rFonts w:asciiTheme="majorHAnsi" w:hAnsiTheme="majorHAnsi"/>
          <w:sz w:val="18"/>
        </w:rPr>
        <w:t xml:space="preserve"> y </w:t>
      </w:r>
      <w:r w:rsidRPr="0049431E">
        <w:rPr>
          <w:rFonts w:asciiTheme="majorHAnsi" w:hAnsiTheme="majorHAnsi"/>
          <w:i/>
          <w:sz w:val="18"/>
        </w:rPr>
        <w:t>Los caballeros del estandarte sagrado</w:t>
      </w:r>
      <w:r w:rsidRPr="001D7C6F">
        <w:rPr>
          <w:rFonts w:asciiTheme="majorHAnsi" w:hAnsiTheme="majorHAnsi"/>
          <w:sz w:val="18"/>
        </w:rPr>
        <w:t>.</w:t>
      </w:r>
    </w:p>
    <w:p w:rsidR="0049431E" w:rsidRPr="0049431E" w:rsidRDefault="00BB4359" w:rsidP="0049431E">
      <w:pPr>
        <w:ind w:left="-902" w:right="-902"/>
        <w:jc w:val="both"/>
        <w:rPr>
          <w:rFonts w:asciiTheme="majorHAnsi" w:hAnsiTheme="majorHAnsi"/>
          <w:sz w:val="18"/>
        </w:rPr>
      </w:pPr>
      <w:r w:rsidRPr="001D7C6F">
        <w:rPr>
          <w:rFonts w:asciiTheme="majorHAnsi" w:hAnsiTheme="majorHAnsi"/>
          <w:sz w:val="18"/>
        </w:rPr>
        <w:t>D</w:t>
      </w:r>
      <w:r w:rsidR="0035072A" w:rsidRPr="001D7C6F">
        <w:rPr>
          <w:rFonts w:asciiTheme="majorHAnsi" w:hAnsiTheme="majorHAnsi"/>
          <w:sz w:val="18"/>
        </w:rPr>
        <w:t xml:space="preserve">isponible el </w:t>
      </w:r>
      <w:r w:rsidR="00083532" w:rsidRPr="001D7C6F">
        <w:rPr>
          <w:rFonts w:asciiTheme="majorHAnsi" w:hAnsiTheme="majorHAnsi"/>
          <w:sz w:val="18"/>
        </w:rPr>
        <w:t>martes 1 de octubre</w:t>
      </w:r>
      <w:r w:rsidR="006D4CF1" w:rsidRPr="001D7C6F">
        <w:rPr>
          <w:rFonts w:asciiTheme="majorHAnsi" w:hAnsiTheme="majorHAnsi"/>
          <w:sz w:val="18"/>
        </w:rPr>
        <w:t xml:space="preserve">. Pincha en este </w:t>
      </w:r>
      <w:hyperlink r:id="rId10" w:history="1">
        <w:r w:rsidR="006D4CF1" w:rsidRPr="001D7C6F">
          <w:rPr>
            <w:rStyle w:val="Hipervnculo"/>
            <w:rFonts w:asciiTheme="majorHAnsi" w:hAnsiTheme="majorHAnsi"/>
            <w:sz w:val="18"/>
          </w:rPr>
          <w:t>enlace</w:t>
        </w:r>
      </w:hyperlink>
      <w:r w:rsidR="0049431E">
        <w:rPr>
          <w:rFonts w:asciiTheme="majorHAnsi" w:hAnsiTheme="majorHAnsi"/>
          <w:sz w:val="18"/>
        </w:rPr>
        <w:t xml:space="preserve"> para obtene</w:t>
      </w:r>
      <w:r w:rsidR="006D4CF1" w:rsidRPr="001D7C6F">
        <w:rPr>
          <w:rFonts w:asciiTheme="majorHAnsi" w:hAnsiTheme="majorHAnsi"/>
          <w:sz w:val="18"/>
        </w:rPr>
        <w:t xml:space="preserve">r más información sobre la obra y </w:t>
      </w:r>
      <w:hyperlink r:id="rId11" w:anchor="catalogo-de-publicaciones" w:history="1">
        <w:r w:rsidR="006D4CF1" w:rsidRPr="001D7C6F">
          <w:rPr>
            <w:rStyle w:val="Hipervnculo"/>
            <w:rFonts w:asciiTheme="majorHAnsi" w:hAnsiTheme="majorHAnsi"/>
            <w:sz w:val="18"/>
          </w:rPr>
          <w:t>aquí</w:t>
        </w:r>
      </w:hyperlink>
      <w:r w:rsidR="006D4CF1" w:rsidRPr="001D7C6F">
        <w:rPr>
          <w:rFonts w:asciiTheme="majorHAnsi" w:hAnsiTheme="majorHAnsi"/>
          <w:sz w:val="18"/>
        </w:rPr>
        <w:t xml:space="preserve"> para consultar nuestro Catálogo de publicaciones.</w:t>
      </w:r>
    </w:p>
    <w:p w:rsidR="0049431E" w:rsidRDefault="000061C7" w:rsidP="0049431E">
      <w:pPr>
        <w:ind w:left="-900" w:right="-856"/>
        <w:rPr>
          <w:rFonts w:asciiTheme="majorHAnsi" w:hAnsiTheme="majorHAnsi" w:cs="Helvetica"/>
          <w:b/>
          <w:color w:val="8C1A21"/>
          <w:sz w:val="18"/>
          <w:szCs w:val="20"/>
          <w:lang w:val="ca-ES" w:eastAsia="es-ES_tradnl"/>
        </w:rPr>
      </w:pPr>
      <w:r w:rsidRPr="001D7C6F">
        <w:rPr>
          <w:rFonts w:asciiTheme="majorHAnsi" w:hAnsiTheme="majorHAnsi" w:cs="Helvetica"/>
          <w:b/>
          <w:color w:val="8C1A21"/>
          <w:sz w:val="18"/>
          <w:szCs w:val="20"/>
          <w:lang w:val="ca-ES" w:eastAsia="es-ES_tradnl"/>
        </w:rPr>
        <w:t>Contacto y entrevistas:</w:t>
      </w:r>
    </w:p>
    <w:p w:rsidR="00777478" w:rsidRPr="00AA04EE" w:rsidRDefault="0049431E" w:rsidP="0049431E">
      <w:pPr>
        <w:ind w:left="-900" w:right="-856"/>
        <w:rPr>
          <w:rFonts w:asciiTheme="majorHAnsi" w:hAnsiTheme="majorHAnsi" w:cs="Times New Roman"/>
          <w:iCs/>
          <w:sz w:val="16"/>
          <w:szCs w:val="18"/>
          <w:lang w:val="ca-ES"/>
        </w:rPr>
      </w:pPr>
      <w:r w:rsidRPr="00D16ED1">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8" type="#_x0000_t202" style="position:absolute;left:0;text-align:left;margin-left:-60.55pt;margin-top:96.2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Pr="00D16ED1">
        <w:rPr>
          <w:rFonts w:asciiTheme="majorHAnsi" w:hAnsiTheme="majorHAnsi" w:cs="LiberationSerif-Regular"/>
          <w:noProof/>
          <w:color w:val="000000"/>
          <w:sz w:val="20"/>
          <w:szCs w:val="24"/>
        </w:rPr>
        <w:pict>
          <v:shape id="Text Box 12" o:spid="_x0000_s1030" type="#_x0000_t202" style="position:absolute;left:0;text-align:left;margin-left:-45.05pt;margin-top:58.4pt;width:9pt;height:9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Pr="00D16ED1">
        <w:rPr>
          <w:rFonts w:ascii="Times New Roman" w:hAnsi="Times New Roman" w:cs="Times New Roman"/>
          <w:noProof/>
          <w:sz w:val="24"/>
          <w:szCs w:val="24"/>
        </w:rPr>
        <w:pict>
          <v:rect id="Rectángulo 6" o:spid="_x0000_s1033" style="position:absolute;left:0;text-align:left;margin-left:-53.3pt;margin-top:63.8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w:r>
      <w:r>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1010285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0950"/>
                    </a:xfrm>
                    <a:prstGeom prst="rect">
                      <a:avLst/>
                    </a:prstGeom>
                  </pic:spPr>
                </pic:pic>
              </a:graphicData>
            </a:graphic>
          </wp:anchor>
        </w:drawing>
      </w:r>
      <w:r w:rsidR="00CE208C" w:rsidRPr="001D7C6F">
        <w:rPr>
          <w:rFonts w:asciiTheme="majorHAnsi" w:hAnsiTheme="majorHAnsi"/>
          <w:sz w:val="18"/>
          <w:szCs w:val="20"/>
        </w:rPr>
        <w:t xml:space="preserve">Javier Gómez </w:t>
      </w:r>
      <w:r w:rsidR="00337D31" w:rsidRPr="001D7C6F">
        <w:rPr>
          <w:rFonts w:asciiTheme="majorHAnsi" w:hAnsiTheme="majorHAnsi"/>
          <w:sz w:val="18"/>
          <w:szCs w:val="20"/>
        </w:rPr>
        <w:t>Valero - Comunicación</w:t>
      </w:r>
      <w:r w:rsidR="00FB42C9" w:rsidRPr="001D7C6F">
        <w:rPr>
          <w:rFonts w:asciiTheme="majorHAnsi" w:hAnsiTheme="majorHAnsi"/>
          <w:sz w:val="18"/>
          <w:szCs w:val="20"/>
        </w:rPr>
        <w:br/>
      </w:r>
      <w:r w:rsidR="00A10BE3" w:rsidRPr="001D7C6F">
        <w:rPr>
          <w:rFonts w:asciiTheme="majorHAnsi" w:hAnsiTheme="majorHAnsi"/>
          <w:sz w:val="18"/>
          <w:szCs w:val="20"/>
        </w:rPr>
        <w:t>T</w:t>
      </w:r>
      <w:r w:rsidR="008F6CFB" w:rsidRPr="001D7C6F">
        <w:rPr>
          <w:rFonts w:asciiTheme="majorHAnsi" w:hAnsiTheme="majorHAnsi"/>
          <w:sz w:val="18"/>
          <w:szCs w:val="20"/>
        </w:rPr>
        <w:t>el</w:t>
      </w:r>
      <w:r w:rsidR="00A10BE3" w:rsidRPr="001D7C6F">
        <w:rPr>
          <w:rFonts w:asciiTheme="majorHAnsi" w:hAnsiTheme="majorHAnsi"/>
          <w:sz w:val="18"/>
          <w:szCs w:val="20"/>
        </w:rPr>
        <w:t>.  </w:t>
      </w:r>
      <w:r w:rsidR="00CE208C" w:rsidRPr="001D7C6F">
        <w:rPr>
          <w:rFonts w:asciiTheme="majorHAnsi" w:hAnsiTheme="majorHAnsi"/>
          <w:sz w:val="18"/>
          <w:szCs w:val="20"/>
        </w:rPr>
        <w:t>658 160 824</w:t>
      </w:r>
      <w:r w:rsidR="000061C7" w:rsidRPr="001D7C6F">
        <w:rPr>
          <w:rFonts w:asciiTheme="majorHAnsi" w:hAnsiTheme="majorHAnsi"/>
          <w:sz w:val="18"/>
          <w:szCs w:val="20"/>
        </w:rPr>
        <w:t xml:space="preserve"> - </w:t>
      </w:r>
      <w:hyperlink r:id="rId14" w:history="1">
        <w:r w:rsidR="0035072A" w:rsidRPr="001D7C6F">
          <w:rPr>
            <w:rStyle w:val="Hipervnculo"/>
            <w:rFonts w:asciiTheme="majorHAnsi" w:hAnsiTheme="majorHAnsi"/>
            <w:sz w:val="18"/>
            <w:szCs w:val="20"/>
          </w:rPr>
          <w:t>comunicacion@despertaferro-ediciones.com</w:t>
        </w:r>
      </w:hyperlink>
      <w:r w:rsidR="00D16ED1" w:rsidRPr="00D16ED1">
        <w:rPr>
          <w:rFonts w:ascii="Times New Roman" w:hAnsi="Times New Roman" w:cs="Times New Roman"/>
          <w:noProof/>
          <w:sz w:val="24"/>
          <w:szCs w:val="24"/>
        </w:rPr>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sidR="00D16ED1" w:rsidRPr="00D16ED1">
        <w:rPr>
          <w:rFonts w:ascii="Times New Roman" w:hAnsi="Times New Roman" w:cs="Times New Roman"/>
          <w:noProof/>
          <w:sz w:val="24"/>
          <w:szCs w:val="24"/>
        </w:rPr>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1E" w:rsidRDefault="0049431E" w:rsidP="008B076F">
      <w:pPr>
        <w:spacing w:after="0" w:line="240" w:lineRule="auto"/>
      </w:pPr>
      <w:r>
        <w:separator/>
      </w:r>
    </w:p>
  </w:endnote>
  <w:endnote w:type="continuationSeparator" w:id="0">
    <w:p w:rsidR="0049431E" w:rsidRDefault="0049431E"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1E" w:rsidRDefault="0049431E" w:rsidP="008B076F">
      <w:pPr>
        <w:spacing w:after="0" w:line="240" w:lineRule="auto"/>
      </w:pPr>
      <w:r>
        <w:separator/>
      </w:r>
    </w:p>
  </w:footnote>
  <w:footnote w:type="continuationSeparator" w:id="0">
    <w:p w:rsidR="0049431E" w:rsidRDefault="0049431E" w:rsidP="008B076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55D54"/>
    <w:rsid w:val="002721D2"/>
    <w:rsid w:val="002725E2"/>
    <w:rsid w:val="00272FEF"/>
    <w:rsid w:val="0028728B"/>
    <w:rsid w:val="002B62A9"/>
    <w:rsid w:val="002C7A42"/>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7175"/>
    <w:rsid w:val="00C44F63"/>
    <w:rsid w:val="00C6017F"/>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B3B81"/>
    <w:rsid w:val="00EE04E2"/>
    <w:rsid w:val="00EF48A4"/>
    <w:rsid w:val="00EF56B0"/>
    <w:rsid w:val="00F378A8"/>
    <w:rsid w:val="00F42647"/>
    <w:rsid w:val="00F47BF5"/>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r="http://schemas.openxmlformats.org/officeDocument/2006/relationships" xmlns:w="http://schemas.openxmlformats.org/wordprocessingml/2006/main">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pertaferro-ediciones.com/descargas/"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mailto:comunicacion@despertaferro-edicione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despertaferro-ediciones.com/revistas/numero/imperios-y-barbaros-guerra-en-la-edad-oscura-soto-ch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0D25-7C24-9042-9D58-34B9D71A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563</Words>
  <Characters>3211</Characters>
  <Application>Microsoft Macintosh Word</Application>
  <DocSecurity>0</DocSecurity>
  <Lines>26</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7</cp:revision>
  <dcterms:created xsi:type="dcterms:W3CDTF">2019-05-21T05:00:00Z</dcterms:created>
  <dcterms:modified xsi:type="dcterms:W3CDTF">2019-09-19T10:15:00Z</dcterms:modified>
</cp:coreProperties>
</file>