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E1860" w:rsidRDefault="00D62F89" w:rsidP="006E1860">
      <w:pPr>
        <w:ind w:left="-902" w:right="-902"/>
        <w:contextualSpacing/>
        <w:jc w:val="center"/>
        <w:rPr>
          <w:rFonts w:asciiTheme="majorHAnsi" w:hAnsiTheme="majorHAnsi"/>
          <w:b/>
          <w:noProof/>
          <w:color w:val="8C1A21"/>
          <w:sz w:val="37"/>
          <w:szCs w:val="40"/>
        </w:rPr>
      </w:pPr>
      <w:r w:rsidRPr="00D62F89">
        <w:rPr>
          <w:rFonts w:asciiTheme="majorHAnsi" w:hAnsiTheme="majorHAnsi"/>
          <w:b/>
          <w:noProof/>
          <w:color w:val="8C1A21"/>
          <w:sz w:val="37"/>
          <w:szCs w:val="40"/>
        </w:rPr>
        <w:pict>
          <v:rect id="Rectangle 2" o:spid="_x0000_s1026" style="position:absolute;left:0;text-align:left;margin-left:-54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" fillcolor="#ebebeb" stroked="f">
            <v:textbox style="mso-next-textbox:#Rectangle 2">
              <w:txbxContent>
                <w:p w:rsidR="00235408" w:rsidRDefault="00235408" w:rsidP="00875161">
                  <w:pPr>
                    <w:jc w:val="center"/>
                  </w:pPr>
                </w:p>
              </w:txbxContent>
            </v:textbox>
          </v:rect>
        </w:pict>
      </w:r>
      <w:r w:rsidRPr="00D62F89">
        <w:rPr>
          <w:rFonts w:asciiTheme="majorHAnsi" w:hAnsiTheme="majorHAnsi"/>
          <w:b/>
          <w:noProof/>
          <w:color w:val="8C1A21"/>
          <w:sz w:val="37"/>
          <w:szCs w:val="40"/>
        </w:rPr>
        <w:pict>
          <v:rect id="_x0000_s1027"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style="mso-next-textbox:#_x0000_s1027" inset=",0,,0">
              <w:txbxContent>
                <w:p w:rsidR="00235408" w:rsidRPr="00367EB6" w:rsidRDefault="00235408"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F96B97">
        <w:rPr>
          <w:rFonts w:asciiTheme="majorHAnsi" w:hAnsiTheme="majorHAnsi"/>
          <w:b/>
          <w:noProof/>
          <w:color w:val="8C1A21"/>
          <w:sz w:val="37"/>
          <w:szCs w:val="40"/>
        </w:rPr>
        <w:t xml:space="preserve"> </w:t>
      </w:r>
      <w:r w:rsidR="006E1860">
        <w:rPr>
          <w:rFonts w:asciiTheme="majorHAnsi" w:hAnsiTheme="majorHAnsi"/>
          <w:b/>
          <w:noProof/>
          <w:color w:val="8C1A21"/>
          <w:sz w:val="37"/>
          <w:szCs w:val="40"/>
        </w:rPr>
        <w:t xml:space="preserve">Los tres (sangrientos) días que pudieron </w:t>
      </w:r>
    </w:p>
    <w:p w:rsidR="00BB4359" w:rsidRDefault="006E1860" w:rsidP="006E1860">
      <w:pPr>
        <w:ind w:left="-902" w:right="-902"/>
        <w:contextualSpacing/>
        <w:jc w:val="center"/>
        <w:rPr>
          <w:rFonts w:asciiTheme="majorHAnsi" w:hAnsiTheme="majorHAnsi"/>
          <w:b/>
          <w:color w:val="8C1A21"/>
          <w:sz w:val="37"/>
          <w:szCs w:val="40"/>
          <w:lang w:val="es-ES_tradnl"/>
        </w:rPr>
      </w:pPr>
      <w:r>
        <w:rPr>
          <w:rFonts w:asciiTheme="majorHAnsi" w:hAnsiTheme="majorHAnsi"/>
          <w:b/>
          <w:noProof/>
          <w:color w:val="8C1A21"/>
          <w:sz w:val="37"/>
          <w:szCs w:val="40"/>
        </w:rPr>
        <w:t>haber cambiado la historia de los Estados Unidos</w:t>
      </w:r>
    </w:p>
    <w:p w:rsidR="00110556" w:rsidRPr="006E1860" w:rsidRDefault="006E1860" w:rsidP="006E1860">
      <w:pPr>
        <w:ind w:left="-902" w:right="-902"/>
        <w:jc w:val="center"/>
        <w:rPr>
          <w:rFonts w:asciiTheme="majorHAnsi" w:hAnsiTheme="majorHAnsi"/>
          <w:b/>
          <w:sz w:val="24"/>
        </w:rPr>
      </w:pPr>
      <w:r w:rsidRPr="006E1860">
        <w:rPr>
          <w:rFonts w:asciiTheme="majorHAnsi" w:hAnsiTheme="majorHAnsi"/>
          <w:b/>
          <w:sz w:val="24"/>
        </w:rPr>
        <w:t>Allen Guelzo, uno de los historiadores de la Guerra de Secesión más eminentes y galardonados, nos ofrece un relato fascinante, fresco y provocativo, vibrante y humano, riguroso y comprensible, de una de las batallas más emblemáticas de la historia.</w:t>
      </w:r>
    </w:p>
    <w:p w:rsidR="006E1860" w:rsidRDefault="00F96B97" w:rsidP="006E1860">
      <w:pPr>
        <w:ind w:left="-902" w:right="-902"/>
      </w:pPr>
      <w:r w:rsidRPr="006E1860">
        <w:rPr>
          <w:noProof/>
          <w:lang w:val="es-ES_tradnl" w:eastAsia="es-ES_tradnl"/>
        </w:rPr>
        <w:drawing>
          <wp:anchor distT="0" distB="0" distL="114300" distR="114300" simplePos="0" relativeHeight="251671552" behindDoc="0" locked="0" layoutInCell="1" allowOverlap="1">
            <wp:simplePos x="0" y="0"/>
            <wp:positionH relativeFrom="column">
              <wp:posOffset>-569595</wp:posOffset>
            </wp:positionH>
            <wp:positionV relativeFrom="paragraph">
              <wp:posOffset>209550</wp:posOffset>
            </wp:positionV>
            <wp:extent cx="1777365" cy="2696845"/>
            <wp:effectExtent l="25400" t="0" r="63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777365" cy="2696845"/>
                    </a:xfrm>
                    <a:prstGeom prst="rect">
                      <a:avLst/>
                    </a:prstGeom>
                  </pic:spPr>
                </pic:pic>
              </a:graphicData>
            </a:graphic>
          </wp:anchor>
        </w:drawing>
      </w:r>
    </w:p>
    <w:p w:rsidR="006E1860" w:rsidRPr="006E1860" w:rsidRDefault="006E1860" w:rsidP="006E1860">
      <w:pPr>
        <w:ind w:left="-902" w:right="-902"/>
        <w:jc w:val="both"/>
        <w:rPr>
          <w:rFonts w:asciiTheme="majorHAnsi" w:hAnsiTheme="majorHAnsi"/>
          <w:sz w:val="20"/>
        </w:rPr>
      </w:pPr>
      <w:r w:rsidRPr="006E1860">
        <w:rPr>
          <w:rFonts w:asciiTheme="majorHAnsi" w:hAnsiTheme="majorHAnsi"/>
          <w:sz w:val="20"/>
        </w:rPr>
        <w:t xml:space="preserve">29-1-2020 – La editorial Desperta Ferro Ediciones publica </w:t>
      </w:r>
      <w:r w:rsidRPr="006E1860">
        <w:rPr>
          <w:rFonts w:asciiTheme="majorHAnsi" w:hAnsiTheme="majorHAnsi"/>
          <w:i/>
          <w:sz w:val="20"/>
        </w:rPr>
        <w:t>Gettysburg</w:t>
      </w:r>
      <w:r>
        <w:rPr>
          <w:rFonts w:asciiTheme="majorHAnsi" w:hAnsiTheme="majorHAnsi"/>
          <w:sz w:val="20"/>
        </w:rPr>
        <w:t xml:space="preserve">, del </w:t>
      </w:r>
      <w:r w:rsidRPr="006E1860">
        <w:rPr>
          <w:rFonts w:asciiTheme="majorHAnsi" w:hAnsiTheme="majorHAnsi"/>
          <w:sz w:val="20"/>
        </w:rPr>
        <w:t>galardonado historiador norteamericano Allen C. Guelzo.</w:t>
      </w:r>
    </w:p>
    <w:p w:rsidR="006E1860" w:rsidRPr="006E1860" w:rsidRDefault="006E1860" w:rsidP="006E1860">
      <w:pPr>
        <w:ind w:left="-902" w:right="-902"/>
        <w:jc w:val="both"/>
        <w:rPr>
          <w:rFonts w:asciiTheme="majorHAnsi" w:hAnsiTheme="majorHAnsi"/>
          <w:sz w:val="20"/>
        </w:rPr>
      </w:pPr>
      <w:r w:rsidRPr="006E1860">
        <w:rPr>
          <w:rFonts w:asciiTheme="majorHAnsi" w:hAnsiTheme="majorHAnsi"/>
          <w:sz w:val="20"/>
        </w:rPr>
        <w:t xml:space="preserve">Sobre la batalla de Gettysburg se ha escrito en abundancia y se la ha diseccionado a conciencia en cuanto a su importancia estratégica, pero nunca antes libro alguno había aproximado tanto a los lectores a la experiencia individual de los soldados como este, ganador del Guggenheim-Lehrman Prize en Historia Militar, elegido Mejor Libro del Año por The Economist y Libro del Año de no-ficción por Kirkus Reviews. En Gettysburg, el dos veces ganador del Lincoln Prize, Allen C. Guelzo, nos revela el rostro, las imágenes y los sonidos del combate en el siglo XIX: los muros de piedra y las nubes de pólvora de la Carga de Pickett; la marcha de miles de hombres desde las orilla del Rappahannock, en Virginia, hasta las colinas de Pensilvania… De todo ello brota un relato jamás contado acerca de la vida en los ejércitos de la Guerra de Secesión, desde las divisiones políticas que agitaban las filas de la oficialidad unionista y confederada hasta el carácter particular de las unidades de artillería. Tan exhaustivo análisis confiere una extraordinaria y renovada viveza a una de las </w:t>
      </w:r>
      <w:r>
        <w:rPr>
          <w:rFonts w:asciiTheme="majorHAnsi" w:hAnsiTheme="majorHAnsi"/>
          <w:sz w:val="20"/>
        </w:rPr>
        <w:t xml:space="preserve">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 xml:space="preserve">               </w:t>
      </w:r>
      <w:r w:rsidRPr="006E1860">
        <w:rPr>
          <w:rFonts w:asciiTheme="majorHAnsi" w:hAnsiTheme="majorHAnsi"/>
          <w:sz w:val="20"/>
        </w:rPr>
        <w:t>batallas más épicas de la historia.</w:t>
      </w:r>
    </w:p>
    <w:p w:rsidR="006E1860" w:rsidRPr="006E1860" w:rsidRDefault="006E1860" w:rsidP="006E1860">
      <w:pPr>
        <w:spacing w:after="0"/>
        <w:ind w:left="-902" w:right="-902"/>
        <w:jc w:val="center"/>
        <w:rPr>
          <w:rFonts w:asciiTheme="majorHAnsi" w:hAnsiTheme="majorHAnsi"/>
          <w:b/>
          <w:sz w:val="20"/>
        </w:rPr>
      </w:pPr>
      <w:r w:rsidRPr="006E1860">
        <w:rPr>
          <w:rFonts w:asciiTheme="majorHAnsi" w:hAnsiTheme="majorHAnsi"/>
          <w:b/>
          <w:sz w:val="20"/>
        </w:rPr>
        <w:t>Ganador del Guggenheim-Lehrman Prize en Historia Militar</w:t>
      </w:r>
    </w:p>
    <w:p w:rsidR="006E1860" w:rsidRPr="006E1860" w:rsidRDefault="006E1860" w:rsidP="006E1860">
      <w:pPr>
        <w:spacing w:after="0"/>
        <w:jc w:val="center"/>
        <w:rPr>
          <w:rFonts w:asciiTheme="majorHAnsi" w:hAnsiTheme="majorHAnsi"/>
          <w:b/>
          <w:sz w:val="20"/>
        </w:rPr>
      </w:pPr>
      <w:r w:rsidRPr="006E1860">
        <w:rPr>
          <w:rFonts w:asciiTheme="majorHAnsi" w:hAnsiTheme="majorHAnsi"/>
          <w:b/>
          <w:sz w:val="20"/>
        </w:rPr>
        <w:t>Ganador al Mejor Libro del Año por The Economist</w:t>
      </w:r>
    </w:p>
    <w:p w:rsidR="006E1860" w:rsidRPr="006E1860" w:rsidRDefault="006E1860" w:rsidP="006E1860">
      <w:pPr>
        <w:spacing w:after="0"/>
        <w:jc w:val="center"/>
        <w:rPr>
          <w:rFonts w:asciiTheme="majorHAnsi" w:hAnsiTheme="majorHAnsi"/>
          <w:b/>
          <w:sz w:val="20"/>
        </w:rPr>
      </w:pPr>
      <w:r w:rsidRPr="006E1860">
        <w:rPr>
          <w:rFonts w:asciiTheme="majorHAnsi" w:hAnsiTheme="majorHAnsi"/>
          <w:b/>
          <w:sz w:val="20"/>
        </w:rPr>
        <w:t>Ganador al Libro del Año de no-ficción por Kirkus Reviews</w:t>
      </w:r>
    </w:p>
    <w:p w:rsidR="00EF61EF" w:rsidRPr="006E1860" w:rsidRDefault="00F96B97" w:rsidP="006E1860">
      <w:pPr>
        <w:ind w:left="-902" w:right="-902"/>
        <w:jc w:val="both"/>
        <w:rPr>
          <w:rFonts w:asciiTheme="majorHAnsi" w:hAnsiTheme="majorHAnsi"/>
          <w:sz w:val="20"/>
        </w:rPr>
      </w:pPr>
      <w:r w:rsidRPr="006E1860">
        <w:rPr>
          <w:rFonts w:asciiTheme="majorHAnsi" w:hAnsiTheme="majorHAnsi"/>
          <w:noProof/>
          <w:sz w:val="20"/>
          <w:lang w:val="es-ES_tradnl" w:eastAsia="es-ES_tradnl"/>
        </w:rPr>
        <w:drawing>
          <wp:anchor distT="0" distB="0" distL="114300" distR="114300" simplePos="0" relativeHeight="251673600" behindDoc="0" locked="0" layoutInCell="1" allowOverlap="1">
            <wp:simplePos x="0" y="0"/>
            <wp:positionH relativeFrom="column">
              <wp:posOffset>-572135</wp:posOffset>
            </wp:positionH>
            <wp:positionV relativeFrom="paragraph">
              <wp:posOffset>257810</wp:posOffset>
            </wp:positionV>
            <wp:extent cx="1256030" cy="1224280"/>
            <wp:effectExtent l="2540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9"/>
                    <a:stretch>
                      <a:fillRect/>
                    </a:stretch>
                  </pic:blipFill>
                  <pic:spPr>
                    <a:xfrm>
                      <a:off x="0" y="0"/>
                      <a:ext cx="1256030" cy="1224280"/>
                    </a:xfrm>
                    <a:prstGeom prst="rect">
                      <a:avLst/>
                    </a:prstGeom>
                  </pic:spPr>
                </pic:pic>
              </a:graphicData>
            </a:graphic>
          </wp:anchor>
        </w:drawing>
      </w:r>
    </w:p>
    <w:p w:rsidR="006E1860" w:rsidRDefault="006E1860" w:rsidP="006E1860">
      <w:pPr>
        <w:spacing w:after="0"/>
        <w:ind w:left="-902" w:right="-902"/>
        <w:jc w:val="both"/>
        <w:rPr>
          <w:rFonts w:asciiTheme="majorHAnsi" w:hAnsiTheme="majorHAnsi"/>
          <w:sz w:val="20"/>
        </w:rPr>
      </w:pPr>
      <w:r w:rsidRPr="006E1860">
        <w:rPr>
          <w:rFonts w:asciiTheme="majorHAnsi" w:hAnsiTheme="majorHAnsi"/>
          <w:b/>
          <w:sz w:val="20"/>
        </w:rPr>
        <w:t>Allen C. Guelzo </w:t>
      </w:r>
      <w:r w:rsidRPr="006E1860">
        <w:rPr>
          <w:rFonts w:asciiTheme="majorHAnsi" w:hAnsiTheme="majorHAnsi"/>
          <w:sz w:val="20"/>
        </w:rPr>
        <w:t>es Henry R. Luce Professor de la época de la Guerra de Secesión y el director de estudios del mismo periodo en el Gettysburg College. Es autor de Lincoln’s Emancipation Proclamation: The End of Slavery in America y Abraham Lincoln: Redeemer President, ganadores ambos del Lincoln Prize. Los ensayos, críticas y artículos de Allen Guelzo han aparecido en un amplio abanico de publicaciones, desde la American Historical Review y Wilson Quarterly hasta diarios como The Philadelphia Inquirer y The Wall Street Journal.</w:t>
      </w:r>
    </w:p>
    <w:p w:rsidR="00EF61EF" w:rsidRDefault="00EF61EF" w:rsidP="006E1860">
      <w:pPr>
        <w:spacing w:after="0"/>
        <w:ind w:left="-902" w:right="-902"/>
        <w:jc w:val="both"/>
        <w:rPr>
          <w:rFonts w:asciiTheme="majorHAnsi" w:hAnsiTheme="majorHAnsi"/>
          <w:sz w:val="20"/>
        </w:rPr>
      </w:pPr>
    </w:p>
    <w:p w:rsidR="0049431E" w:rsidRPr="00235408" w:rsidRDefault="00BB4359" w:rsidP="0049431E">
      <w:pPr>
        <w:ind w:left="-902" w:right="-902"/>
        <w:jc w:val="both"/>
        <w:rPr>
          <w:rFonts w:asciiTheme="majorHAnsi" w:hAnsiTheme="majorHAnsi"/>
          <w:sz w:val="20"/>
        </w:rPr>
      </w:pPr>
      <w:r w:rsidRPr="00235408">
        <w:rPr>
          <w:rFonts w:asciiTheme="majorHAnsi" w:hAnsiTheme="majorHAnsi"/>
          <w:sz w:val="20"/>
        </w:rPr>
        <w:t>D</w:t>
      </w:r>
      <w:r w:rsidR="0035072A" w:rsidRPr="00235408">
        <w:rPr>
          <w:rFonts w:asciiTheme="majorHAnsi" w:hAnsiTheme="majorHAnsi"/>
          <w:sz w:val="20"/>
        </w:rPr>
        <w:t xml:space="preserve">isponible el </w:t>
      </w:r>
      <w:r w:rsidR="00D00034">
        <w:rPr>
          <w:rFonts w:asciiTheme="majorHAnsi" w:hAnsiTheme="majorHAnsi"/>
          <w:sz w:val="20"/>
        </w:rPr>
        <w:t>miércoles 5</w:t>
      </w:r>
      <w:r w:rsidR="00235408">
        <w:rPr>
          <w:rFonts w:asciiTheme="majorHAnsi" w:hAnsiTheme="majorHAnsi"/>
          <w:sz w:val="20"/>
        </w:rPr>
        <w:t xml:space="preserve"> de </w:t>
      </w:r>
      <w:r w:rsidR="00D00034">
        <w:rPr>
          <w:rFonts w:asciiTheme="majorHAnsi" w:hAnsiTheme="majorHAnsi"/>
          <w:sz w:val="20"/>
        </w:rPr>
        <w:t>febrero</w:t>
      </w:r>
      <w:r w:rsidR="006D4CF1" w:rsidRPr="00235408">
        <w:rPr>
          <w:rFonts w:asciiTheme="majorHAnsi" w:hAnsiTheme="majorHAnsi"/>
          <w:sz w:val="20"/>
        </w:rPr>
        <w:t xml:space="preserve">. Pincha en este </w:t>
      </w:r>
      <w:hyperlink r:id="rId10" w:history="1">
        <w:r w:rsidR="006D4CF1" w:rsidRPr="00235408">
          <w:rPr>
            <w:rStyle w:val="Hipervnculo"/>
            <w:rFonts w:asciiTheme="majorHAnsi" w:hAnsiTheme="majorHAnsi"/>
            <w:sz w:val="20"/>
          </w:rPr>
          <w:t>enlace</w:t>
        </w:r>
      </w:hyperlink>
      <w:r w:rsidR="0049431E" w:rsidRPr="00235408">
        <w:rPr>
          <w:rFonts w:asciiTheme="majorHAnsi" w:hAnsiTheme="majorHAnsi"/>
          <w:sz w:val="20"/>
        </w:rPr>
        <w:t xml:space="preserve"> para obtene</w:t>
      </w:r>
      <w:r w:rsidR="006D4CF1" w:rsidRPr="00235408">
        <w:rPr>
          <w:rFonts w:asciiTheme="majorHAnsi" w:hAnsiTheme="majorHAnsi"/>
          <w:sz w:val="20"/>
        </w:rPr>
        <w:t xml:space="preserve">r más información sobre la obra y </w:t>
      </w:r>
      <w:hyperlink r:id="rId11" w:anchor="catalogo-de-publicaciones" w:history="1">
        <w:r w:rsidR="006D4CF1" w:rsidRPr="00235408">
          <w:rPr>
            <w:rStyle w:val="Hipervnculo"/>
            <w:rFonts w:asciiTheme="majorHAnsi" w:hAnsiTheme="majorHAnsi"/>
            <w:sz w:val="20"/>
          </w:rPr>
          <w:t>aquí</w:t>
        </w:r>
      </w:hyperlink>
      <w:r w:rsidR="006D4CF1" w:rsidRPr="00235408">
        <w:rPr>
          <w:rFonts w:asciiTheme="majorHAnsi" w:hAnsiTheme="majorHAnsi"/>
          <w:sz w:val="20"/>
        </w:rPr>
        <w:t xml:space="preserve"> para consultar nuestro Catálogo de publicaciones.</w:t>
      </w:r>
    </w:p>
    <w:p w:rsidR="0049431E" w:rsidRPr="00235408" w:rsidRDefault="000061C7" w:rsidP="0049431E">
      <w:pPr>
        <w:ind w:left="-900" w:right="-856"/>
        <w:rPr>
          <w:rFonts w:asciiTheme="majorHAnsi" w:hAnsiTheme="majorHAnsi" w:cs="Helvetica"/>
          <w:b/>
          <w:color w:val="8C1A21"/>
          <w:sz w:val="20"/>
          <w:szCs w:val="20"/>
          <w:lang w:val="ca-ES" w:eastAsia="es-ES_tradnl"/>
        </w:rPr>
      </w:pPr>
      <w:r w:rsidRPr="00235408">
        <w:rPr>
          <w:rFonts w:asciiTheme="majorHAnsi" w:hAnsiTheme="majorHAnsi" w:cs="Helvetica"/>
          <w:b/>
          <w:color w:val="8C1A21"/>
          <w:sz w:val="20"/>
          <w:szCs w:val="20"/>
          <w:lang w:val="ca-ES" w:eastAsia="es-ES_tradnl"/>
        </w:rPr>
        <w:t>Contacto y entrevistas:</w:t>
      </w:r>
    </w:p>
    <w:p w:rsidR="00777478" w:rsidRPr="00235408" w:rsidRDefault="00D62F89" w:rsidP="0049431E">
      <w:pPr>
        <w:ind w:left="-900" w:right="-856"/>
        <w:rPr>
          <w:rFonts w:asciiTheme="majorHAnsi" w:hAnsiTheme="majorHAnsi" w:cs="Times New Roman"/>
          <w:iCs/>
          <w:sz w:val="20"/>
          <w:szCs w:val="18"/>
          <w:lang w:val="ca-ES"/>
        </w:rPr>
      </w:pPr>
      <w:r w:rsidRPr="00D62F89">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8" type="#_x0000_t202" style="position:absolute;left:0;text-align:left;margin-left:-59.05pt;margin-top:91.2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235408" w:rsidRPr="00E12103" w:rsidRDefault="00235408"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EF61EF">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812165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0950"/>
                    </a:xfrm>
                    <a:prstGeom prst="rect">
                      <a:avLst/>
                    </a:prstGeom>
                  </pic:spPr>
                </pic:pic>
              </a:graphicData>
            </a:graphic>
          </wp:anchor>
        </w:drawing>
      </w:r>
      <w:r w:rsidRPr="00D62F89">
        <w:rPr>
          <w:rFonts w:asciiTheme="majorHAnsi" w:hAnsiTheme="majorHAnsi" w:cs="Times New Roman"/>
          <w:noProof/>
          <w:sz w:val="20"/>
          <w:szCs w:val="24"/>
        </w:rPr>
        <w:pict>
          <v:rect id="Rectángulo 6" o:spid="_x0000_s1033" style="position:absolute;left:0;text-align:left;margin-left:-60.05pt;margin-top:46.8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w:r>
      <w:r w:rsidRPr="00D62F89">
        <w:rPr>
          <w:rFonts w:asciiTheme="majorHAnsi" w:hAnsiTheme="majorHAnsi" w:cs="LiberationSerif-Regular"/>
          <w:noProof/>
          <w:color w:val="000000"/>
          <w:sz w:val="20"/>
          <w:szCs w:val="24"/>
        </w:rPr>
        <w:pict>
          <v:shape id="Text Box 12" o:spid="_x0000_s1030" type="#_x0000_t202" style="position:absolute;left:0;text-align:left;margin-left:-51.8pt;margin-top:41.4pt;width:9pt;height:9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235408" w:rsidRPr="00807B9A" w:rsidRDefault="00235408"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p w:rsidR="00EF61EF" w:rsidRDefault="00EF61EF"/>
              </w:txbxContent>
            </v:textbox>
            <w10:wrap type="tight"/>
          </v:shape>
        </w:pict>
      </w:r>
      <w:r w:rsidR="00CE208C" w:rsidRPr="00235408">
        <w:rPr>
          <w:rFonts w:asciiTheme="majorHAnsi" w:hAnsiTheme="majorHAnsi"/>
          <w:sz w:val="20"/>
          <w:szCs w:val="20"/>
        </w:rPr>
        <w:t xml:space="preserve">Javier Gómez </w:t>
      </w:r>
      <w:r w:rsidR="00337D31" w:rsidRPr="00235408">
        <w:rPr>
          <w:rFonts w:asciiTheme="majorHAnsi" w:hAnsiTheme="majorHAnsi"/>
          <w:sz w:val="20"/>
          <w:szCs w:val="20"/>
        </w:rPr>
        <w:t>Valero - Comunicación</w:t>
      </w:r>
      <w:r w:rsidR="00FB42C9" w:rsidRPr="00235408">
        <w:rPr>
          <w:rFonts w:asciiTheme="majorHAnsi" w:hAnsiTheme="majorHAnsi"/>
          <w:sz w:val="20"/>
          <w:szCs w:val="20"/>
        </w:rPr>
        <w:br/>
      </w:r>
      <w:r w:rsidR="00A10BE3" w:rsidRPr="00235408">
        <w:rPr>
          <w:rFonts w:asciiTheme="majorHAnsi" w:hAnsiTheme="majorHAnsi"/>
          <w:sz w:val="20"/>
          <w:szCs w:val="20"/>
        </w:rPr>
        <w:t>T</w:t>
      </w:r>
      <w:r w:rsidR="008F6CFB" w:rsidRPr="00235408">
        <w:rPr>
          <w:rFonts w:asciiTheme="majorHAnsi" w:hAnsiTheme="majorHAnsi"/>
          <w:sz w:val="20"/>
          <w:szCs w:val="20"/>
        </w:rPr>
        <w:t>el</w:t>
      </w:r>
      <w:r w:rsidR="00A10BE3" w:rsidRPr="00235408">
        <w:rPr>
          <w:rFonts w:asciiTheme="majorHAnsi" w:hAnsiTheme="majorHAnsi"/>
          <w:sz w:val="20"/>
          <w:szCs w:val="20"/>
        </w:rPr>
        <w:t>.  </w:t>
      </w:r>
      <w:r w:rsidR="00CE208C" w:rsidRPr="00235408">
        <w:rPr>
          <w:rFonts w:asciiTheme="majorHAnsi" w:hAnsiTheme="majorHAnsi"/>
          <w:sz w:val="20"/>
          <w:szCs w:val="20"/>
        </w:rPr>
        <w:t>658 160 824</w:t>
      </w:r>
      <w:r w:rsidR="000061C7" w:rsidRPr="00235408">
        <w:rPr>
          <w:rFonts w:asciiTheme="majorHAnsi" w:hAnsiTheme="majorHAnsi"/>
          <w:sz w:val="20"/>
          <w:szCs w:val="20"/>
        </w:rPr>
        <w:t xml:space="preserve"> - </w:t>
      </w:r>
      <w:hyperlink r:id="rId14" w:history="1">
        <w:r w:rsidR="0035072A" w:rsidRPr="00235408">
          <w:rPr>
            <w:rStyle w:val="Hipervnculo"/>
            <w:rFonts w:asciiTheme="majorHAnsi" w:hAnsiTheme="majorHAnsi"/>
            <w:sz w:val="20"/>
            <w:szCs w:val="20"/>
          </w:rPr>
          <w:t>comunicacion@despertaferro-ediciones.com</w:t>
        </w:r>
      </w:hyperlink>
      <w:r w:rsidRPr="00D62F89">
        <w:rPr>
          <w:rFonts w:asciiTheme="majorHAnsi" w:hAnsiTheme="majorHAnsi" w:cs="Times New Roman"/>
          <w:noProof/>
          <w:sz w:val="20"/>
          <w:szCs w:val="24"/>
        </w:rPr>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235408" w:rsidRDefault="00235408"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235408" w:rsidRDefault="00235408" w:rsidP="00A33011">
                  <w:pPr>
                    <w:spacing w:line="240" w:lineRule="auto"/>
                    <w:jc w:val="center"/>
                    <w:rPr>
                      <w:sz w:val="32"/>
                      <w:szCs w:val="32"/>
                    </w:rPr>
                  </w:pPr>
                </w:p>
              </w:txbxContent>
            </v:textbox>
          </v:rect>
        </w:pict>
      </w:r>
      <w:r w:rsidRPr="00D62F89">
        <w:rPr>
          <w:rFonts w:asciiTheme="majorHAnsi" w:hAnsiTheme="majorHAnsi" w:cs="Times New Roman"/>
          <w:noProof/>
          <w:sz w:val="20"/>
          <w:szCs w:val="24"/>
        </w:rPr>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235408" w:rsidRDefault="00235408"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235408" w:rsidRDefault="00235408" w:rsidP="00A33011">
                  <w:pPr>
                    <w:spacing w:line="240" w:lineRule="auto"/>
                    <w:jc w:val="center"/>
                    <w:rPr>
                      <w:sz w:val="32"/>
                      <w:szCs w:val="32"/>
                    </w:rPr>
                  </w:pPr>
                </w:p>
              </w:txbxContent>
            </v:textbox>
          </v:rect>
        </w:pict>
      </w:r>
    </w:p>
    <w:sectPr w:rsidR="00777478" w:rsidRPr="00235408" w:rsidSect="006F77B1">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08" w:rsidRDefault="00235408" w:rsidP="008B076F">
      <w:pPr>
        <w:spacing w:after="0" w:line="240" w:lineRule="auto"/>
      </w:pPr>
      <w:r>
        <w:separator/>
      </w:r>
    </w:p>
  </w:endnote>
  <w:endnote w:type="continuationSeparator" w:id="0">
    <w:p w:rsidR="00235408" w:rsidRDefault="00235408"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08" w:rsidRDefault="00235408" w:rsidP="008B076F">
      <w:pPr>
        <w:spacing w:after="0" w:line="240" w:lineRule="auto"/>
      </w:pPr>
      <w:r>
        <w:separator/>
      </w:r>
    </w:p>
  </w:footnote>
  <w:footnote w:type="continuationSeparator" w:id="0">
    <w:p w:rsidR="00235408" w:rsidRDefault="00235408" w:rsidP="008B076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13F54"/>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35408"/>
    <w:rsid w:val="00255D54"/>
    <w:rsid w:val="002721D2"/>
    <w:rsid w:val="002725E2"/>
    <w:rsid w:val="00272FEF"/>
    <w:rsid w:val="0028728B"/>
    <w:rsid w:val="002B62A9"/>
    <w:rsid w:val="002C7A42"/>
    <w:rsid w:val="002F4311"/>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4421B"/>
    <w:rsid w:val="0065340D"/>
    <w:rsid w:val="00672C51"/>
    <w:rsid w:val="006818FC"/>
    <w:rsid w:val="006852C4"/>
    <w:rsid w:val="006A6B49"/>
    <w:rsid w:val="006B0E3F"/>
    <w:rsid w:val="006B75E9"/>
    <w:rsid w:val="006C0123"/>
    <w:rsid w:val="006C2A17"/>
    <w:rsid w:val="006C4798"/>
    <w:rsid w:val="006D11DE"/>
    <w:rsid w:val="006D4CF1"/>
    <w:rsid w:val="006E1860"/>
    <w:rsid w:val="006E701B"/>
    <w:rsid w:val="006F1B65"/>
    <w:rsid w:val="006F77B1"/>
    <w:rsid w:val="007116FD"/>
    <w:rsid w:val="007542AD"/>
    <w:rsid w:val="007576FD"/>
    <w:rsid w:val="00767BFB"/>
    <w:rsid w:val="00777478"/>
    <w:rsid w:val="0078086F"/>
    <w:rsid w:val="00783399"/>
    <w:rsid w:val="007B34A9"/>
    <w:rsid w:val="007C23B7"/>
    <w:rsid w:val="007D0ACF"/>
    <w:rsid w:val="007D225D"/>
    <w:rsid w:val="007F5667"/>
    <w:rsid w:val="007F76E5"/>
    <w:rsid w:val="00807B9A"/>
    <w:rsid w:val="00810BD9"/>
    <w:rsid w:val="0082255E"/>
    <w:rsid w:val="00832AFE"/>
    <w:rsid w:val="00850A94"/>
    <w:rsid w:val="00855058"/>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B4359"/>
    <w:rsid w:val="00BC66CE"/>
    <w:rsid w:val="00BD68CA"/>
    <w:rsid w:val="00BF5F13"/>
    <w:rsid w:val="00C17175"/>
    <w:rsid w:val="00C44F63"/>
    <w:rsid w:val="00C6017F"/>
    <w:rsid w:val="00C769FA"/>
    <w:rsid w:val="00C80DFB"/>
    <w:rsid w:val="00C8172D"/>
    <w:rsid w:val="00C9358C"/>
    <w:rsid w:val="00CB4DE3"/>
    <w:rsid w:val="00CD4113"/>
    <w:rsid w:val="00CE208C"/>
    <w:rsid w:val="00CF41CE"/>
    <w:rsid w:val="00CF7C18"/>
    <w:rsid w:val="00CF7F94"/>
    <w:rsid w:val="00D00034"/>
    <w:rsid w:val="00D16ED1"/>
    <w:rsid w:val="00D17632"/>
    <w:rsid w:val="00D20493"/>
    <w:rsid w:val="00D36390"/>
    <w:rsid w:val="00D467B2"/>
    <w:rsid w:val="00D60628"/>
    <w:rsid w:val="00D62F89"/>
    <w:rsid w:val="00D7153B"/>
    <w:rsid w:val="00D74696"/>
    <w:rsid w:val="00D809EE"/>
    <w:rsid w:val="00D8134F"/>
    <w:rsid w:val="00DB65A6"/>
    <w:rsid w:val="00DD42B4"/>
    <w:rsid w:val="00DE18C4"/>
    <w:rsid w:val="00DF7AE1"/>
    <w:rsid w:val="00E014E6"/>
    <w:rsid w:val="00E0268A"/>
    <w:rsid w:val="00E06B65"/>
    <w:rsid w:val="00E12103"/>
    <w:rsid w:val="00E423F4"/>
    <w:rsid w:val="00E57C01"/>
    <w:rsid w:val="00E628A1"/>
    <w:rsid w:val="00E753EB"/>
    <w:rsid w:val="00E84C13"/>
    <w:rsid w:val="00EB3B81"/>
    <w:rsid w:val="00EE04E2"/>
    <w:rsid w:val="00EF48A4"/>
    <w:rsid w:val="00EF56B0"/>
    <w:rsid w:val="00EF61EF"/>
    <w:rsid w:val="00F26236"/>
    <w:rsid w:val="00F378A8"/>
    <w:rsid w:val="00F42647"/>
    <w:rsid w:val="00F47BF5"/>
    <w:rsid w:val="00F516D6"/>
    <w:rsid w:val="00F70AAF"/>
    <w:rsid w:val="00F84960"/>
    <w:rsid w:val="00F861EB"/>
    <w:rsid w:val="00F96B97"/>
    <w:rsid w:val="00FB42C9"/>
    <w:rsid w:val="00FC201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lsdException w:name="Strong" w:uiPriority="22"/>
    <w:lsdException w:name="Emphasis" w:uiPriority="20"/>
    <w:lsdException w:name="Normal (Web)" w:uiPriority="99"/>
  </w:latentStyles>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r="http://schemas.openxmlformats.org/officeDocument/2006/relationships" xmlns:w="http://schemas.openxmlformats.org/wordprocessingml/2006/main">
  <w:divs>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9512570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81194262">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2556">
      <w:bodyDiv w:val="1"/>
      <w:marLeft w:val="0"/>
      <w:marRight w:val="0"/>
      <w:marTop w:val="0"/>
      <w:marBottom w:val="0"/>
      <w:divBdr>
        <w:top w:val="none" w:sz="0" w:space="0" w:color="auto"/>
        <w:left w:val="none" w:sz="0" w:space="0" w:color="auto"/>
        <w:bottom w:val="none" w:sz="0" w:space="0" w:color="auto"/>
        <w:right w:val="none" w:sz="0" w:space="0" w:color="auto"/>
      </w:divBdr>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11036">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286497396">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475947741">
      <w:bodyDiv w:val="1"/>
      <w:marLeft w:val="0"/>
      <w:marRight w:val="0"/>
      <w:marTop w:val="0"/>
      <w:marBottom w:val="0"/>
      <w:divBdr>
        <w:top w:val="none" w:sz="0" w:space="0" w:color="auto"/>
        <w:left w:val="none" w:sz="0" w:space="0" w:color="auto"/>
        <w:bottom w:val="none" w:sz="0" w:space="0" w:color="auto"/>
        <w:right w:val="none" w:sz="0" w:space="0" w:color="auto"/>
      </w:divBdr>
    </w:div>
    <w:div w:id="1520393265">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39122314">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7134764">
      <w:bodyDiv w:val="1"/>
      <w:marLeft w:val="0"/>
      <w:marRight w:val="0"/>
      <w:marTop w:val="0"/>
      <w:marBottom w:val="0"/>
      <w:divBdr>
        <w:top w:val="none" w:sz="0" w:space="0" w:color="auto"/>
        <w:left w:val="none" w:sz="0" w:space="0" w:color="auto"/>
        <w:bottom w:val="none" w:sz="0" w:space="0" w:color="auto"/>
        <w:right w:val="none" w:sz="0" w:space="0" w:color="auto"/>
      </w:divBdr>
    </w:div>
    <w:div w:id="1603689285">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7278">
      <w:bodyDiv w:val="1"/>
      <w:marLeft w:val="0"/>
      <w:marRight w:val="0"/>
      <w:marTop w:val="0"/>
      <w:marBottom w:val="0"/>
      <w:divBdr>
        <w:top w:val="none" w:sz="0" w:space="0" w:color="auto"/>
        <w:left w:val="none" w:sz="0" w:space="0" w:color="auto"/>
        <w:bottom w:val="none" w:sz="0" w:space="0" w:color="auto"/>
        <w:right w:val="none" w:sz="0" w:space="0" w:color="auto"/>
      </w:divBdr>
    </w:div>
    <w:div w:id="1825391874">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 w:id="21454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pertaferro-ediciones.com/descargas/"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mailto:comunicacion@despertaferro-ediciones.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www.despertaferro-ediciones.com/revistas/numero/gettysburg-historia-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65B0-E7DC-F54D-80C1-749E8841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418</Words>
  <Characters>2388</Characters>
  <Application>Microsoft Macintosh Word</Application>
  <DocSecurity>0</DocSecurity>
  <Lines>19</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15</cp:revision>
  <dcterms:created xsi:type="dcterms:W3CDTF">2019-05-21T05:00:00Z</dcterms:created>
  <dcterms:modified xsi:type="dcterms:W3CDTF">2020-01-29T09:25:00Z</dcterms:modified>
</cp:coreProperties>
</file>