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F770CC" w:rsidRDefault="00BA02E5" w:rsidP="00F770CC">
      <w:pPr>
        <w:ind w:left="-900" w:right="-856"/>
        <w:contextualSpacing/>
        <w:jc w:val="center"/>
        <w:rPr>
          <w:rFonts w:asciiTheme="majorHAnsi" w:hAnsiTheme="majorHAnsi"/>
          <w:b/>
          <w:color w:val="8C1A21"/>
          <w:sz w:val="37"/>
          <w:szCs w:val="40"/>
          <w:lang w:val="es-ES_tradnl"/>
        </w:rPr>
      </w:pPr>
      <w:r>
        <w:rPr>
          <w:noProof/>
        </w:rPr>
        <w:pict w14:anchorId="4C1DF0CC">
          <v:rect id="Rectangle 2" o:spid="_x0000_s1030" style="position:absolute;left:0;text-align:left;margin-left:-59.85pt;margin-top:-62.5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" fillcolor="#ebebeb" stroked="f">
            <v:textbox>
              <w:txbxContent>
                <w:p w:rsidR="0049431E" w:rsidRDefault="0049431E" w:rsidP="00875161">
                  <w:pPr>
                    <w:jc w:val="center"/>
                  </w:pPr>
                </w:p>
                <w:p w:rsidR="00867EA0" w:rsidRDefault="00867EA0"/>
              </w:txbxContent>
            </v:textbox>
          </v:rect>
        </w:pict>
      </w:r>
      <w:r w:rsidR="00867EA0" w:rsidRPr="00867EA0">
        <w:rPr>
          <w:noProof/>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-595841</wp:posOffset>
            </wp:positionV>
            <wp:extent cx="7534910" cy="44704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4910" cy="447040"/>
                    </a:xfrm>
                    <a:prstGeom prst="rect">
                      <a:avLst/>
                    </a:prstGeom>
                  </pic:spPr>
                </pic:pic>
              </a:graphicData>
            </a:graphic>
            <wp14:sizeRelH relativeFrom="margin">
              <wp14:pctWidth>0</wp14:pctWidth>
            </wp14:sizeRelH>
            <wp14:sizeRelV relativeFrom="margin">
              <wp14:pctHeight>0</wp14:pctHeight>
            </wp14:sizeRelV>
          </wp:anchor>
        </w:drawing>
      </w:r>
      <w:r w:rsidR="00832FCC">
        <w:rPr>
          <w:rFonts w:asciiTheme="majorHAnsi" w:hAnsiTheme="majorHAnsi"/>
          <w:b/>
          <w:noProof/>
          <w:color w:val="8C1A21"/>
          <w:sz w:val="37"/>
          <w:szCs w:val="40"/>
        </w:rPr>
        <w:t xml:space="preserve"> </w:t>
      </w:r>
      <w:r w:rsidR="00A2026C">
        <w:rPr>
          <w:rFonts w:asciiTheme="majorHAnsi" w:hAnsiTheme="majorHAnsi"/>
          <w:b/>
          <w:noProof/>
          <w:color w:val="8C1A21"/>
          <w:sz w:val="37"/>
          <w:szCs w:val="40"/>
        </w:rPr>
        <w:t xml:space="preserve">Cien años del </w:t>
      </w:r>
      <w:r w:rsidR="00300C0D">
        <w:rPr>
          <w:rFonts w:asciiTheme="majorHAnsi" w:hAnsiTheme="majorHAnsi"/>
          <w:b/>
          <w:noProof/>
          <w:color w:val="8C1A21"/>
          <w:sz w:val="37"/>
          <w:szCs w:val="40"/>
        </w:rPr>
        <w:t>Desastre de Annual</w:t>
      </w:r>
      <w:r w:rsidR="00832FCC">
        <w:rPr>
          <w:rFonts w:asciiTheme="majorHAnsi" w:hAnsiTheme="majorHAnsi"/>
          <w:b/>
          <w:noProof/>
          <w:color w:val="8C1A21"/>
          <w:sz w:val="37"/>
          <w:szCs w:val="40"/>
        </w:rPr>
        <w:t xml:space="preserve"> </w:t>
      </w:r>
    </w:p>
    <w:p w:rsidR="00110556" w:rsidRPr="006F1C0E" w:rsidRDefault="00A2026C" w:rsidP="00F770CC">
      <w:pPr>
        <w:ind w:left="-901" w:right="-901"/>
        <w:jc w:val="center"/>
        <w:rPr>
          <w:rFonts w:asciiTheme="majorHAnsi" w:eastAsia="Times New Roman" w:hAnsiTheme="majorHAnsi" w:cs="Times New Roman"/>
          <w:b/>
          <w:sz w:val="24"/>
          <w:szCs w:val="24"/>
          <w:lang w:eastAsia="es-ES_tradnl"/>
        </w:rPr>
      </w:pPr>
      <w:r>
        <w:rPr>
          <w:rFonts w:asciiTheme="majorHAnsi" w:hAnsiTheme="majorHAnsi"/>
          <w:b/>
          <w:sz w:val="24"/>
          <w:szCs w:val="24"/>
        </w:rPr>
        <w:t>Cuando se cumple un siglo de uno de los acontecimientos más dramáticos y polémicos de la historia contemporánea de España, una obra recoge las firmas de catorce reconocidos historiadores, militares y periodistas que abordan la guerra de Marruecos en toda su complejidad, así como la profunda huella humana, social y políti</w:t>
      </w:r>
      <w:bookmarkStart w:id="0" w:name="_GoBack"/>
      <w:bookmarkEnd w:id="0"/>
      <w:r>
        <w:rPr>
          <w:rFonts w:asciiTheme="majorHAnsi" w:hAnsiTheme="majorHAnsi"/>
          <w:b/>
          <w:sz w:val="24"/>
          <w:szCs w:val="24"/>
        </w:rPr>
        <w:t>ca que dejó tras de sí</w:t>
      </w:r>
      <w:r w:rsidR="00F770CC" w:rsidRPr="006F1C0E">
        <w:rPr>
          <w:rFonts w:asciiTheme="majorHAnsi" w:hAnsiTheme="majorHAnsi"/>
          <w:b/>
          <w:sz w:val="24"/>
          <w:szCs w:val="24"/>
        </w:rPr>
        <w:t>.</w:t>
      </w:r>
    </w:p>
    <w:p w:rsidR="005F431E" w:rsidRDefault="00094488" w:rsidP="006F1C0E">
      <w:pPr>
        <w:ind w:right="-856"/>
        <w:contextualSpacing/>
        <w:rPr>
          <w:rFonts w:asciiTheme="majorHAnsi" w:hAnsiTheme="majorHAnsi"/>
          <w:b/>
          <w:sz w:val="24"/>
          <w:szCs w:val="24"/>
          <w:lang w:val="es-ES_tradnl"/>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simplePos x="0" y="0"/>
            <wp:positionH relativeFrom="column">
              <wp:posOffset>-542290</wp:posOffset>
            </wp:positionH>
            <wp:positionV relativeFrom="paragraph">
              <wp:posOffset>257175</wp:posOffset>
            </wp:positionV>
            <wp:extent cx="1659890" cy="2523490"/>
            <wp:effectExtent l="12700" t="12700" r="3810" b="381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9890" cy="25234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49431E" w:rsidRPr="006F1C0E" w:rsidRDefault="00DB2EF7" w:rsidP="00300C0D">
      <w:pPr>
        <w:ind w:left="-902" w:right="-856"/>
        <w:contextualSpacing/>
        <w:jc w:val="both"/>
        <w:rPr>
          <w:rFonts w:asciiTheme="majorHAnsi" w:hAnsiTheme="majorHAnsi"/>
          <w:sz w:val="20"/>
          <w:szCs w:val="20"/>
        </w:rPr>
      </w:pPr>
      <w:r w:rsidRPr="006F1C0E">
        <w:rPr>
          <w:rFonts w:asciiTheme="majorHAnsi" w:hAnsiTheme="majorHAnsi"/>
          <w:sz w:val="20"/>
          <w:szCs w:val="20"/>
        </w:rPr>
        <w:t>2</w:t>
      </w:r>
      <w:r w:rsidR="00832FCC" w:rsidRPr="006F1C0E">
        <w:rPr>
          <w:rFonts w:asciiTheme="majorHAnsi" w:hAnsiTheme="majorHAnsi"/>
          <w:sz w:val="20"/>
          <w:szCs w:val="20"/>
        </w:rPr>
        <w:t>4</w:t>
      </w:r>
      <w:r w:rsidR="00083532" w:rsidRPr="006F1C0E">
        <w:rPr>
          <w:rFonts w:asciiTheme="majorHAnsi" w:hAnsiTheme="majorHAnsi"/>
          <w:sz w:val="20"/>
          <w:szCs w:val="20"/>
        </w:rPr>
        <w:t>-</w:t>
      </w:r>
      <w:r w:rsidR="00832FCC" w:rsidRPr="006F1C0E">
        <w:rPr>
          <w:rFonts w:asciiTheme="majorHAnsi" w:hAnsiTheme="majorHAnsi"/>
          <w:sz w:val="20"/>
          <w:szCs w:val="20"/>
        </w:rPr>
        <w:t>3</w:t>
      </w:r>
      <w:r w:rsidR="00875161" w:rsidRPr="006F1C0E">
        <w:rPr>
          <w:rFonts w:asciiTheme="majorHAnsi" w:hAnsiTheme="majorHAnsi"/>
          <w:sz w:val="20"/>
          <w:szCs w:val="20"/>
        </w:rPr>
        <w:t>-20</w:t>
      </w:r>
      <w:r w:rsidRPr="006F1C0E">
        <w:rPr>
          <w:rFonts w:asciiTheme="majorHAnsi" w:hAnsiTheme="majorHAnsi"/>
          <w:sz w:val="20"/>
          <w:szCs w:val="20"/>
        </w:rPr>
        <w:t>2</w:t>
      </w:r>
      <w:r w:rsidR="00094488" w:rsidRPr="006F1C0E">
        <w:rPr>
          <w:rFonts w:asciiTheme="majorHAnsi" w:hAnsiTheme="majorHAnsi"/>
          <w:sz w:val="20"/>
          <w:szCs w:val="20"/>
        </w:rPr>
        <w:t>1</w:t>
      </w:r>
      <w:r w:rsidR="00A10BE3" w:rsidRPr="006F1C0E">
        <w:rPr>
          <w:rFonts w:asciiTheme="majorHAnsi" w:hAnsiTheme="majorHAnsi"/>
          <w:sz w:val="20"/>
          <w:szCs w:val="20"/>
        </w:rPr>
        <w:t xml:space="preserve"> </w:t>
      </w:r>
      <w:r w:rsidR="00615C7E" w:rsidRPr="006F1C0E">
        <w:rPr>
          <w:rFonts w:asciiTheme="majorHAnsi" w:hAnsiTheme="majorHAnsi"/>
          <w:sz w:val="20"/>
          <w:szCs w:val="20"/>
        </w:rPr>
        <w:t>–</w:t>
      </w:r>
      <w:r w:rsidR="00A10BE3" w:rsidRPr="006F1C0E">
        <w:rPr>
          <w:rFonts w:asciiTheme="majorHAnsi" w:hAnsiTheme="majorHAnsi"/>
          <w:sz w:val="20"/>
          <w:szCs w:val="20"/>
        </w:rPr>
        <w:t xml:space="preserve"> </w:t>
      </w:r>
      <w:r w:rsidR="00BB4359" w:rsidRPr="006F1C0E">
        <w:rPr>
          <w:rFonts w:asciiTheme="majorHAnsi" w:hAnsiTheme="majorHAnsi"/>
          <w:sz w:val="20"/>
          <w:szCs w:val="20"/>
        </w:rPr>
        <w:t xml:space="preserve">La editorial </w:t>
      </w:r>
      <w:proofErr w:type="spellStart"/>
      <w:r w:rsidR="00BB4359" w:rsidRPr="006F1C0E">
        <w:rPr>
          <w:rFonts w:asciiTheme="majorHAnsi" w:hAnsiTheme="majorHAnsi"/>
          <w:sz w:val="20"/>
          <w:szCs w:val="20"/>
        </w:rPr>
        <w:t>Desperta</w:t>
      </w:r>
      <w:proofErr w:type="spellEnd"/>
      <w:r w:rsidR="00BB4359" w:rsidRPr="006F1C0E">
        <w:rPr>
          <w:rFonts w:asciiTheme="majorHAnsi" w:hAnsiTheme="majorHAnsi"/>
          <w:sz w:val="20"/>
          <w:szCs w:val="20"/>
        </w:rPr>
        <w:t xml:space="preserve"> Ferro Ediciones publica</w:t>
      </w:r>
      <w:r w:rsidR="00300C0D">
        <w:rPr>
          <w:rFonts w:asciiTheme="majorHAnsi" w:hAnsiTheme="majorHAnsi"/>
          <w:sz w:val="20"/>
          <w:szCs w:val="20"/>
        </w:rPr>
        <w:t xml:space="preserve"> la obra colectiva</w:t>
      </w:r>
      <w:r w:rsidR="00BB4359" w:rsidRPr="006F1C0E">
        <w:rPr>
          <w:rFonts w:asciiTheme="majorHAnsi" w:hAnsiTheme="majorHAnsi"/>
          <w:sz w:val="20"/>
          <w:szCs w:val="20"/>
        </w:rPr>
        <w:t xml:space="preserve"> </w:t>
      </w:r>
      <w:r w:rsidR="00300C0D">
        <w:rPr>
          <w:rFonts w:asciiTheme="majorHAnsi" w:hAnsiTheme="majorHAnsi"/>
          <w:i/>
          <w:sz w:val="20"/>
          <w:szCs w:val="20"/>
        </w:rPr>
        <w:t xml:space="preserve">A cien años de </w:t>
      </w:r>
      <w:proofErr w:type="spellStart"/>
      <w:r w:rsidR="00300C0D">
        <w:rPr>
          <w:rFonts w:asciiTheme="majorHAnsi" w:hAnsiTheme="majorHAnsi"/>
          <w:i/>
          <w:sz w:val="20"/>
          <w:szCs w:val="20"/>
        </w:rPr>
        <w:t>Annual</w:t>
      </w:r>
      <w:proofErr w:type="spellEnd"/>
      <w:r w:rsidR="00300C0D">
        <w:rPr>
          <w:rFonts w:asciiTheme="majorHAnsi" w:hAnsiTheme="majorHAnsi"/>
          <w:i/>
          <w:sz w:val="20"/>
          <w:szCs w:val="20"/>
        </w:rPr>
        <w:t>. La guerra de Marruecos.</w:t>
      </w:r>
    </w:p>
    <w:p w:rsidR="0049431E" w:rsidRPr="006F1C0E" w:rsidRDefault="0049431E" w:rsidP="00300C0D">
      <w:pPr>
        <w:ind w:left="-902" w:right="-856"/>
        <w:contextualSpacing/>
        <w:jc w:val="both"/>
        <w:rPr>
          <w:rFonts w:asciiTheme="majorHAnsi" w:hAnsiTheme="majorHAnsi"/>
          <w:sz w:val="20"/>
          <w:szCs w:val="20"/>
        </w:rPr>
      </w:pPr>
    </w:p>
    <w:p w:rsidR="00300C0D" w:rsidRPr="00300C0D" w:rsidRDefault="00300C0D" w:rsidP="00300C0D">
      <w:pPr>
        <w:ind w:left="-901" w:right="-901"/>
        <w:jc w:val="both"/>
        <w:rPr>
          <w:rFonts w:cstheme="minorHAnsi"/>
          <w:sz w:val="20"/>
          <w:szCs w:val="20"/>
        </w:rPr>
      </w:pPr>
      <w:r w:rsidRPr="00300C0D">
        <w:rPr>
          <w:rFonts w:cstheme="minorHAnsi"/>
          <w:sz w:val="20"/>
          <w:szCs w:val="20"/>
        </w:rPr>
        <w:t>La guerra de Marruecos, que se extendió durante casi dos décadas, entre 1909 y 1927, marcó indeleblemente la historia de España durante el siglo XX. Miles de soldados españoles hubieron de combatir en durísimas condiciones en las abruptas regiones del norte del Magreb, el Rif, en un rosario de intermitentes operaciones y choques que incluyeron horribles desastres como el del barranco del Lobo o el de </w:t>
      </w:r>
      <w:proofErr w:type="spellStart"/>
      <w:r w:rsidRPr="00300C0D">
        <w:rPr>
          <w:rFonts w:cstheme="minorHAnsi"/>
          <w:sz w:val="20"/>
          <w:szCs w:val="20"/>
        </w:rPr>
        <w:t>Annual</w:t>
      </w:r>
      <w:proofErr w:type="spellEnd"/>
      <w:r w:rsidRPr="00300C0D">
        <w:rPr>
          <w:rFonts w:cstheme="minorHAnsi"/>
          <w:sz w:val="20"/>
          <w:szCs w:val="20"/>
        </w:rPr>
        <w:t>, del que se cumplen ahora cien años. Las consecuencias de esta debacle fueron mucho más allá de las terribles pérdidas humanas, ya que puso la semilla para el golpe de Estado del general Primo de Rivera de 1923, siendo las campañas de Marruecos la incubadora de los militares africanistas, cuyo papel fue clave en la sublevación de 1936 que dio origen a la guerra civil. El presente volumen, coordinado por</w:t>
      </w:r>
      <w:r>
        <w:rPr>
          <w:rFonts w:cstheme="minorHAnsi"/>
          <w:sz w:val="20"/>
          <w:szCs w:val="20"/>
        </w:rPr>
        <w:t xml:space="preserve"> </w:t>
      </w:r>
      <w:r w:rsidRPr="00300C0D">
        <w:rPr>
          <w:rFonts w:cstheme="minorHAnsi"/>
          <w:sz w:val="20"/>
          <w:szCs w:val="20"/>
        </w:rPr>
        <w:t>Daniel Macías, aborda este crucial episodio de la mano de los principales especialistas en la materia, para ofrecer un fresco coral y completo, enriquecido con un nutrido aparato cartográfico y fotográfico, que incluye imágenes inéditas. Como guinda, un epílogo con las reflexiones de Lorenzo Silva sobre unos acontecimientos cuya sombra sigue proyectándose sobre la España actual.</w:t>
      </w:r>
    </w:p>
    <w:p w:rsidR="00300C0D" w:rsidRPr="00300C0D" w:rsidRDefault="00300C0D" w:rsidP="00300C0D">
      <w:pPr>
        <w:ind w:left="-541" w:right="-901"/>
        <w:jc w:val="both"/>
        <w:rPr>
          <w:rFonts w:cstheme="minorHAnsi"/>
          <w:sz w:val="20"/>
          <w:szCs w:val="20"/>
        </w:rPr>
      </w:pPr>
      <w:r w:rsidRPr="00300C0D">
        <w:rPr>
          <w:rFonts w:cstheme="minorHAnsi"/>
          <w:sz w:val="20"/>
          <w:szCs w:val="20"/>
        </w:rPr>
        <w:t xml:space="preserve">A cien años de </w:t>
      </w:r>
      <w:proofErr w:type="spellStart"/>
      <w:r w:rsidRPr="00300C0D">
        <w:rPr>
          <w:rFonts w:cstheme="minorHAnsi"/>
          <w:sz w:val="20"/>
          <w:szCs w:val="20"/>
        </w:rPr>
        <w:t>Annual</w:t>
      </w:r>
      <w:proofErr w:type="spellEnd"/>
      <w:r w:rsidRPr="00300C0D">
        <w:rPr>
          <w:rFonts w:cstheme="minorHAnsi"/>
          <w:sz w:val="20"/>
          <w:szCs w:val="20"/>
        </w:rPr>
        <w:t>. La guerra de Marruecos. Índice de contenidos y autores</w:t>
      </w:r>
    </w:p>
    <w:p w:rsidR="00300C0D" w:rsidRP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 xml:space="preserve">Introducción. Sorbos de hiel: </w:t>
      </w:r>
      <w:proofErr w:type="spellStart"/>
      <w:r w:rsidRPr="00300C0D">
        <w:rPr>
          <w:rFonts w:cstheme="minorHAnsi"/>
          <w:sz w:val="20"/>
          <w:szCs w:val="20"/>
        </w:rPr>
        <w:t>Annual</w:t>
      </w:r>
      <w:proofErr w:type="spellEnd"/>
      <w:r w:rsidRPr="00300C0D">
        <w:rPr>
          <w:rFonts w:cstheme="minorHAnsi"/>
          <w:sz w:val="20"/>
          <w:szCs w:val="20"/>
        </w:rPr>
        <w:t xml:space="preserve"> y las campañas de Marruecos por Daniel Macías Fernández</w:t>
      </w:r>
    </w:p>
    <w:p w:rsidR="00300C0D" w:rsidRP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 xml:space="preserve">La llamada del imperio: la «cuestión marroquí» en la política exterior española (1859-1912) por Juan Carlos Pereira Castañares y José Carlos </w:t>
      </w:r>
      <w:proofErr w:type="spellStart"/>
      <w:r w:rsidRPr="00300C0D">
        <w:rPr>
          <w:rFonts w:cstheme="minorHAnsi"/>
          <w:sz w:val="20"/>
          <w:szCs w:val="20"/>
        </w:rPr>
        <w:t>Aránguez</w:t>
      </w:r>
      <w:proofErr w:type="spellEnd"/>
      <w:r w:rsidRPr="00300C0D">
        <w:rPr>
          <w:rFonts w:cstheme="minorHAnsi"/>
          <w:sz w:val="20"/>
          <w:szCs w:val="20"/>
        </w:rPr>
        <w:t xml:space="preserve"> </w:t>
      </w:r>
      <w:proofErr w:type="spellStart"/>
      <w:r w:rsidRPr="00300C0D">
        <w:rPr>
          <w:rFonts w:cstheme="minorHAnsi"/>
          <w:sz w:val="20"/>
          <w:szCs w:val="20"/>
        </w:rPr>
        <w:t>Aránguez</w:t>
      </w:r>
      <w:proofErr w:type="spellEnd"/>
    </w:p>
    <w:p w:rsidR="00300C0D" w:rsidRP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 xml:space="preserve">El «protector»: el Ejército español de principios del siglo XX por José Vicente Herrero Pérez y Fernando </w:t>
      </w:r>
      <w:proofErr w:type="spellStart"/>
      <w:r w:rsidRPr="00300C0D">
        <w:rPr>
          <w:rFonts w:cstheme="minorHAnsi"/>
          <w:sz w:val="20"/>
          <w:szCs w:val="20"/>
        </w:rPr>
        <w:t>Puell</w:t>
      </w:r>
      <w:proofErr w:type="spellEnd"/>
    </w:p>
    <w:p w:rsid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 xml:space="preserve">«Rebeldes», contrabandistas y aventureros: las harcas rifeñas y sus aliados por María Rosa de Madariaga </w:t>
      </w:r>
    </w:p>
    <w:p w:rsidR="00300C0D" w:rsidRP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Doce años de sangre, dinero y negociaciones (1909-1921) por Francisco Escribano Bernal</w:t>
      </w:r>
    </w:p>
    <w:p w:rsidR="00300C0D" w:rsidRP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 xml:space="preserve">Un protectorado a regañadientes. 1921: el Desastre de </w:t>
      </w:r>
      <w:proofErr w:type="spellStart"/>
      <w:r w:rsidRPr="00300C0D">
        <w:rPr>
          <w:rFonts w:cstheme="minorHAnsi"/>
          <w:sz w:val="20"/>
          <w:szCs w:val="20"/>
        </w:rPr>
        <w:t>Annual</w:t>
      </w:r>
      <w:proofErr w:type="spellEnd"/>
      <w:r w:rsidRPr="00300C0D">
        <w:rPr>
          <w:rFonts w:cstheme="minorHAnsi"/>
          <w:sz w:val="20"/>
          <w:szCs w:val="20"/>
        </w:rPr>
        <w:t> por Julio Albi de la Cuesta</w:t>
      </w:r>
    </w:p>
    <w:p w:rsidR="00300C0D" w:rsidRP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El imperio español contraataca (1921-1925) por Roberto Muñoz Bolaños</w:t>
      </w:r>
    </w:p>
    <w:p w:rsidR="00300C0D" w:rsidRP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Por aire, por mar, por tierra: de Alhucemas a la victoria por Ramón Díez Rioja</w:t>
      </w:r>
    </w:p>
    <w:p w:rsidR="00300C0D" w:rsidRP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Piojos, ratas y moscas: Marruecos y el soldado español por Daniel Macías Fernández</w:t>
      </w:r>
    </w:p>
    <w:p w:rsidR="00300C0D" w:rsidRP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La sombra marroquí: consecuencias políticas de las campañas norteafricanas por Mercedes Cabrera Calvo-Sotelo</w:t>
      </w:r>
    </w:p>
    <w:p w:rsidR="00300C0D" w:rsidRP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 xml:space="preserve">Percepciones, imaginarios y memoria de las campañas de Marruecos por Alfonso Iglesias </w:t>
      </w:r>
      <w:proofErr w:type="spellStart"/>
      <w:r w:rsidRPr="00300C0D">
        <w:rPr>
          <w:rFonts w:cstheme="minorHAnsi"/>
          <w:sz w:val="20"/>
          <w:szCs w:val="20"/>
        </w:rPr>
        <w:t>Amorín</w:t>
      </w:r>
      <w:proofErr w:type="spellEnd"/>
    </w:p>
    <w:p w:rsidR="00300C0D" w:rsidRP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 xml:space="preserve">La fotografía: de la Guerra de África a la Guerra del Rif (1859-1927) por Juan Miguel Sánchez </w:t>
      </w:r>
      <w:proofErr w:type="spellStart"/>
      <w:r w:rsidRPr="00300C0D">
        <w:rPr>
          <w:rFonts w:cstheme="minorHAnsi"/>
          <w:sz w:val="20"/>
          <w:szCs w:val="20"/>
        </w:rPr>
        <w:t>Vigil</w:t>
      </w:r>
      <w:proofErr w:type="spellEnd"/>
    </w:p>
    <w:p w:rsidR="00300C0D" w:rsidRPr="00300C0D" w:rsidRDefault="00300C0D" w:rsidP="00300C0D">
      <w:pPr>
        <w:pStyle w:val="Prrafodelista"/>
        <w:numPr>
          <w:ilvl w:val="0"/>
          <w:numId w:val="8"/>
        </w:numPr>
        <w:ind w:right="-901"/>
        <w:jc w:val="both"/>
        <w:rPr>
          <w:rFonts w:cstheme="minorHAnsi"/>
          <w:sz w:val="20"/>
          <w:szCs w:val="20"/>
        </w:rPr>
      </w:pPr>
      <w:r w:rsidRPr="00300C0D">
        <w:rPr>
          <w:rFonts w:cstheme="minorHAnsi"/>
          <w:sz w:val="20"/>
          <w:szCs w:val="20"/>
        </w:rPr>
        <w:t xml:space="preserve">Epílogo. Antes y después de </w:t>
      </w:r>
      <w:proofErr w:type="spellStart"/>
      <w:r w:rsidRPr="00300C0D">
        <w:rPr>
          <w:rFonts w:cstheme="minorHAnsi"/>
          <w:sz w:val="20"/>
          <w:szCs w:val="20"/>
        </w:rPr>
        <w:t>Annual</w:t>
      </w:r>
      <w:proofErr w:type="spellEnd"/>
      <w:r w:rsidRPr="00300C0D">
        <w:rPr>
          <w:rFonts w:cstheme="minorHAnsi"/>
          <w:sz w:val="20"/>
          <w:szCs w:val="20"/>
        </w:rPr>
        <w:t> por Lorenzo Silva</w:t>
      </w:r>
    </w:p>
    <w:p w:rsidR="00832FCC" w:rsidRDefault="00832FCC" w:rsidP="00832FCC">
      <w:pPr>
        <w:ind w:left="-901" w:right="-901"/>
        <w:jc w:val="both"/>
        <w:rPr>
          <w:rFonts w:asciiTheme="majorHAnsi" w:hAnsiTheme="majorHAnsi"/>
          <w:sz w:val="20"/>
          <w:szCs w:val="20"/>
        </w:rPr>
      </w:pPr>
    </w:p>
    <w:p w:rsidR="0049431E" w:rsidRPr="00DB2EF7" w:rsidRDefault="00094488" w:rsidP="00094488">
      <w:pPr>
        <w:ind w:left="-901" w:right="-901"/>
        <w:jc w:val="both"/>
        <w:rPr>
          <w:rFonts w:asciiTheme="majorHAnsi" w:hAnsiTheme="majorHAnsi"/>
          <w:sz w:val="20"/>
          <w:szCs w:val="20"/>
        </w:rPr>
      </w:pPr>
      <w:r>
        <w:rPr>
          <w:rFonts w:asciiTheme="majorHAnsi" w:hAnsiTheme="majorHAnsi"/>
          <w:sz w:val="20"/>
          <w:szCs w:val="20"/>
        </w:rPr>
        <w:t>En librerías</w:t>
      </w:r>
      <w:r w:rsidR="0035072A" w:rsidRPr="00DB2EF7">
        <w:rPr>
          <w:rFonts w:asciiTheme="majorHAnsi" w:hAnsiTheme="majorHAnsi"/>
          <w:sz w:val="20"/>
          <w:szCs w:val="20"/>
        </w:rPr>
        <w:t xml:space="preserve"> el </w:t>
      </w:r>
      <w:r w:rsidR="00DB2EF7">
        <w:rPr>
          <w:rFonts w:asciiTheme="majorHAnsi" w:hAnsiTheme="majorHAnsi"/>
          <w:sz w:val="20"/>
          <w:szCs w:val="20"/>
        </w:rPr>
        <w:t>miércoles</w:t>
      </w:r>
      <w:r w:rsidR="00083532" w:rsidRPr="00DB2EF7">
        <w:rPr>
          <w:rFonts w:asciiTheme="majorHAnsi" w:hAnsiTheme="majorHAnsi"/>
          <w:sz w:val="20"/>
          <w:szCs w:val="20"/>
        </w:rPr>
        <w:t xml:space="preserve"> </w:t>
      </w:r>
      <w:r w:rsidR="00300C0D">
        <w:rPr>
          <w:rFonts w:asciiTheme="majorHAnsi" w:hAnsiTheme="majorHAnsi"/>
          <w:sz w:val="20"/>
          <w:szCs w:val="20"/>
        </w:rPr>
        <w:t>5 de mayo</w:t>
      </w:r>
      <w:r w:rsidR="006D4CF1" w:rsidRPr="00DB2EF7">
        <w:rPr>
          <w:rFonts w:asciiTheme="majorHAnsi" w:hAnsiTheme="majorHAnsi"/>
          <w:sz w:val="20"/>
          <w:szCs w:val="20"/>
        </w:rPr>
        <w:t xml:space="preserve">. Pincha en este </w:t>
      </w:r>
      <w:hyperlink r:id="rId10" w:history="1">
        <w:r w:rsidR="006D4CF1" w:rsidRPr="00DB2EF7">
          <w:rPr>
            <w:rStyle w:val="Hipervnculo"/>
            <w:rFonts w:asciiTheme="majorHAnsi" w:hAnsiTheme="majorHAnsi"/>
            <w:sz w:val="20"/>
            <w:szCs w:val="20"/>
          </w:rPr>
          <w:t>enlace</w:t>
        </w:r>
      </w:hyperlink>
      <w:r w:rsidR="0049431E" w:rsidRPr="00DB2EF7">
        <w:rPr>
          <w:rFonts w:asciiTheme="majorHAnsi" w:hAnsiTheme="majorHAnsi"/>
          <w:sz w:val="20"/>
          <w:szCs w:val="20"/>
        </w:rPr>
        <w:t xml:space="preserve"> para obtene</w:t>
      </w:r>
      <w:r w:rsidR="006D4CF1" w:rsidRPr="00DB2EF7">
        <w:rPr>
          <w:rFonts w:asciiTheme="majorHAnsi" w:hAnsiTheme="majorHAnsi"/>
          <w:sz w:val="20"/>
          <w:szCs w:val="20"/>
        </w:rPr>
        <w:t xml:space="preserve">r más información sobre la obra y </w:t>
      </w:r>
      <w:hyperlink r:id="rId11" w:anchor="catalogo-de-publicaciones" w:history="1">
        <w:r w:rsidR="006D4CF1" w:rsidRPr="00DB2EF7">
          <w:rPr>
            <w:rStyle w:val="Hipervnculo"/>
            <w:rFonts w:asciiTheme="majorHAnsi" w:hAnsiTheme="majorHAnsi"/>
            <w:sz w:val="20"/>
            <w:szCs w:val="20"/>
          </w:rPr>
          <w:t>aquí</w:t>
        </w:r>
      </w:hyperlink>
      <w:r w:rsidR="006D4CF1" w:rsidRPr="00DB2EF7">
        <w:rPr>
          <w:rFonts w:asciiTheme="majorHAnsi" w:hAnsiTheme="majorHAnsi"/>
          <w:sz w:val="20"/>
          <w:szCs w:val="20"/>
        </w:rPr>
        <w:t xml:space="preserve"> para consultar nuestro Catálogo de publicaciones.</w:t>
      </w:r>
    </w:p>
    <w:p w:rsidR="0049431E" w:rsidRPr="00DB2EF7" w:rsidRDefault="000061C7" w:rsidP="0049431E">
      <w:pPr>
        <w:ind w:left="-900" w:right="-856"/>
        <w:rPr>
          <w:rFonts w:asciiTheme="majorHAnsi" w:hAnsiTheme="majorHAnsi" w:cs="Helvetica"/>
          <w:b/>
          <w:color w:val="8C1A21"/>
          <w:sz w:val="20"/>
          <w:szCs w:val="20"/>
          <w:lang w:val="ca-ES" w:eastAsia="es-ES_tradnl"/>
        </w:rPr>
      </w:pPr>
      <w:r w:rsidRPr="00DB2EF7">
        <w:rPr>
          <w:rFonts w:asciiTheme="majorHAnsi" w:hAnsiTheme="majorHAnsi" w:cs="Helvetica"/>
          <w:b/>
          <w:color w:val="8C1A21"/>
          <w:sz w:val="20"/>
          <w:szCs w:val="20"/>
          <w:lang w:val="ca-ES" w:eastAsia="es-ES_tradnl"/>
        </w:rPr>
        <w:t xml:space="preserve">Contacto y </w:t>
      </w:r>
      <w:proofErr w:type="spellStart"/>
      <w:r w:rsidRPr="00DB2EF7">
        <w:rPr>
          <w:rFonts w:asciiTheme="majorHAnsi" w:hAnsiTheme="majorHAnsi" w:cs="Helvetica"/>
          <w:b/>
          <w:color w:val="8C1A21"/>
          <w:sz w:val="20"/>
          <w:szCs w:val="20"/>
          <w:lang w:val="ca-ES" w:eastAsia="es-ES_tradnl"/>
        </w:rPr>
        <w:t>entrevistas</w:t>
      </w:r>
      <w:proofErr w:type="spellEnd"/>
      <w:r w:rsidRPr="00DB2EF7">
        <w:rPr>
          <w:rFonts w:asciiTheme="majorHAnsi" w:hAnsiTheme="majorHAnsi" w:cs="Helvetica"/>
          <w:b/>
          <w:color w:val="8C1A21"/>
          <w:sz w:val="20"/>
          <w:szCs w:val="20"/>
          <w:lang w:val="ca-ES" w:eastAsia="es-ES_tradnl"/>
        </w:rPr>
        <w:t>:</w:t>
      </w:r>
    </w:p>
    <w:p w:rsidR="00777478" w:rsidRPr="00AA04EE" w:rsidRDefault="00BA02E5" w:rsidP="0049431E">
      <w:pPr>
        <w:ind w:left="-900" w:right="-856"/>
        <w:rPr>
          <w:rFonts w:asciiTheme="majorHAnsi" w:hAnsiTheme="majorHAnsi" w:cs="Times New Roman"/>
          <w:iCs/>
          <w:sz w:val="16"/>
          <w:szCs w:val="18"/>
          <w:lang w:val="ca-ES"/>
        </w:rPr>
      </w:pPr>
      <w:r>
        <w:rPr>
          <w:noProof/>
        </w:rPr>
        <w:lastRenderedPageBreak/>
        <w:pict w14:anchorId="546DE670">
          <v:shapetype id="_x0000_t202" coordsize="21600,21600" o:spt="202" path="m,l,21600r21600,l21600,xe">
            <v:stroke joinstyle="miter"/>
            <v:path gradientshapeok="t" o:connecttype="rect"/>
          </v:shapetype>
          <v:shape id="Cuadro de texto 3" o:spid="_x0000_s1029" type="#_x0000_t202" style="position:absolute;left:0;text-align:left;margin-left:-65.15pt;margin-top:33.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C226E2" w:rsidRPr="00DB2EF7">
        <w:rPr>
          <w:rFonts w:asciiTheme="majorHAnsi" w:hAnsiTheme="majorHAnsi" w:cs="LiberationSerif-Regular"/>
          <w:noProof/>
          <w:color w:val="000000"/>
          <w:sz w:val="20"/>
          <w:szCs w:val="20"/>
          <w:lang w:val="es-ES_tradnl" w:eastAsia="es-ES_tradnl"/>
        </w:rPr>
        <w:drawing>
          <wp:anchor distT="0" distB="0" distL="114300" distR="114300" simplePos="0" relativeHeight="251664384" behindDoc="0" locked="0" layoutInCell="1" allowOverlap="1">
            <wp:simplePos x="0" y="0"/>
            <wp:positionH relativeFrom="column">
              <wp:posOffset>5092700</wp:posOffset>
            </wp:positionH>
            <wp:positionV relativeFrom="paragraph">
              <wp:posOffset>281517</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5C8F65C0">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DB2EF7">
        <w:rPr>
          <w:rFonts w:asciiTheme="majorHAnsi" w:hAnsiTheme="majorHAnsi"/>
          <w:sz w:val="20"/>
          <w:szCs w:val="20"/>
        </w:rPr>
        <w:t xml:space="preserve">Javier Gómez </w:t>
      </w:r>
      <w:r w:rsidR="00337D31" w:rsidRPr="00DB2EF7">
        <w:rPr>
          <w:rFonts w:asciiTheme="majorHAnsi" w:hAnsiTheme="majorHAnsi"/>
          <w:sz w:val="20"/>
          <w:szCs w:val="20"/>
        </w:rPr>
        <w:t>Valero - Comunicación</w:t>
      </w:r>
      <w:r w:rsidR="00FB42C9" w:rsidRPr="00DB2EF7">
        <w:rPr>
          <w:rFonts w:asciiTheme="majorHAnsi" w:hAnsiTheme="majorHAnsi"/>
          <w:sz w:val="20"/>
          <w:szCs w:val="20"/>
        </w:rPr>
        <w:br/>
      </w:r>
      <w:r w:rsidR="00A10BE3" w:rsidRPr="00DB2EF7">
        <w:rPr>
          <w:rFonts w:asciiTheme="majorHAnsi" w:hAnsiTheme="majorHAnsi"/>
          <w:sz w:val="20"/>
          <w:szCs w:val="20"/>
        </w:rPr>
        <w:t>T</w:t>
      </w:r>
      <w:r w:rsidR="008F6CFB" w:rsidRPr="00DB2EF7">
        <w:rPr>
          <w:rFonts w:asciiTheme="majorHAnsi" w:hAnsiTheme="majorHAnsi"/>
          <w:sz w:val="20"/>
          <w:szCs w:val="20"/>
        </w:rPr>
        <w:t>el</w:t>
      </w:r>
      <w:r w:rsidR="00A10BE3" w:rsidRPr="00DB2EF7">
        <w:rPr>
          <w:rFonts w:asciiTheme="majorHAnsi" w:hAnsiTheme="majorHAnsi"/>
          <w:sz w:val="20"/>
          <w:szCs w:val="20"/>
        </w:rPr>
        <w:t>.  </w:t>
      </w:r>
      <w:r w:rsidR="00CE208C" w:rsidRPr="00DB2EF7">
        <w:rPr>
          <w:rFonts w:asciiTheme="majorHAnsi" w:hAnsiTheme="majorHAnsi"/>
          <w:sz w:val="20"/>
          <w:szCs w:val="20"/>
        </w:rPr>
        <w:t>658 160 824</w:t>
      </w:r>
      <w:r w:rsidR="000061C7" w:rsidRPr="00DB2EF7">
        <w:rPr>
          <w:rFonts w:asciiTheme="majorHAnsi" w:hAnsiTheme="majorHAnsi"/>
          <w:sz w:val="20"/>
          <w:szCs w:val="20"/>
        </w:rPr>
        <w:t xml:space="preserve"> - </w:t>
      </w:r>
      <w:hyperlink r:id="rId14" w:history="1">
        <w:r w:rsidR="0035072A" w:rsidRPr="00DB2EF7">
          <w:rPr>
            <w:rStyle w:val="Hipervnculo"/>
            <w:rFonts w:asciiTheme="majorHAnsi" w:hAnsiTheme="majorHAnsi"/>
            <w:sz w:val="20"/>
            <w:szCs w:val="20"/>
          </w:rPr>
          <w:t>comunicacion@despertaferro-ediciones.com</w:t>
        </w:r>
      </w:hyperlink>
      <w:r>
        <w:rPr>
          <w:noProof/>
        </w:rPr>
        <w:pict w14:anchorId="36B185A9">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66382C62">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02E5" w:rsidRDefault="00BA02E5" w:rsidP="008B076F">
      <w:pPr>
        <w:spacing w:after="0" w:line="240" w:lineRule="auto"/>
      </w:pPr>
      <w:r>
        <w:separator/>
      </w:r>
    </w:p>
  </w:endnote>
  <w:endnote w:type="continuationSeparator" w:id="0">
    <w:p w:rsidR="00BA02E5" w:rsidRDefault="00BA02E5"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LiberationSerif-Regular">
    <w:altName w:val="MS Gothic"/>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02E5" w:rsidRDefault="00BA02E5" w:rsidP="008B076F">
      <w:pPr>
        <w:spacing w:after="0" w:line="240" w:lineRule="auto"/>
      </w:pPr>
      <w:r>
        <w:separator/>
      </w:r>
    </w:p>
  </w:footnote>
  <w:footnote w:type="continuationSeparator" w:id="0">
    <w:p w:rsidR="00BA02E5" w:rsidRDefault="00BA02E5"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BC820A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262E2B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FB676E"/>
    <w:multiLevelType w:val="multilevel"/>
    <w:tmpl w:val="43DA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5293D"/>
    <w:multiLevelType w:val="hybridMultilevel"/>
    <w:tmpl w:val="8E70F8DA"/>
    <w:lvl w:ilvl="0" w:tplc="040A0001">
      <w:start w:val="1"/>
      <w:numFmt w:val="bullet"/>
      <w:lvlText w:val=""/>
      <w:lvlJc w:val="left"/>
      <w:pPr>
        <w:ind w:left="-181" w:hanging="360"/>
      </w:pPr>
      <w:rPr>
        <w:rFonts w:ascii="Symbol" w:hAnsi="Symbol" w:hint="default"/>
      </w:rPr>
    </w:lvl>
    <w:lvl w:ilvl="1" w:tplc="040A0003" w:tentative="1">
      <w:start w:val="1"/>
      <w:numFmt w:val="bullet"/>
      <w:lvlText w:val="o"/>
      <w:lvlJc w:val="left"/>
      <w:pPr>
        <w:ind w:left="539" w:hanging="360"/>
      </w:pPr>
      <w:rPr>
        <w:rFonts w:ascii="Courier New" w:hAnsi="Courier New" w:cs="Courier New" w:hint="default"/>
      </w:rPr>
    </w:lvl>
    <w:lvl w:ilvl="2" w:tplc="040A0005" w:tentative="1">
      <w:start w:val="1"/>
      <w:numFmt w:val="bullet"/>
      <w:lvlText w:val=""/>
      <w:lvlJc w:val="left"/>
      <w:pPr>
        <w:ind w:left="1259" w:hanging="360"/>
      </w:pPr>
      <w:rPr>
        <w:rFonts w:ascii="Wingdings" w:hAnsi="Wingdings" w:hint="default"/>
      </w:rPr>
    </w:lvl>
    <w:lvl w:ilvl="3" w:tplc="040A0001" w:tentative="1">
      <w:start w:val="1"/>
      <w:numFmt w:val="bullet"/>
      <w:lvlText w:val=""/>
      <w:lvlJc w:val="left"/>
      <w:pPr>
        <w:ind w:left="1979" w:hanging="360"/>
      </w:pPr>
      <w:rPr>
        <w:rFonts w:ascii="Symbol" w:hAnsi="Symbol" w:hint="default"/>
      </w:rPr>
    </w:lvl>
    <w:lvl w:ilvl="4" w:tplc="040A0003" w:tentative="1">
      <w:start w:val="1"/>
      <w:numFmt w:val="bullet"/>
      <w:lvlText w:val="o"/>
      <w:lvlJc w:val="left"/>
      <w:pPr>
        <w:ind w:left="2699" w:hanging="360"/>
      </w:pPr>
      <w:rPr>
        <w:rFonts w:ascii="Courier New" w:hAnsi="Courier New" w:cs="Courier New" w:hint="default"/>
      </w:rPr>
    </w:lvl>
    <w:lvl w:ilvl="5" w:tplc="040A0005" w:tentative="1">
      <w:start w:val="1"/>
      <w:numFmt w:val="bullet"/>
      <w:lvlText w:val=""/>
      <w:lvlJc w:val="left"/>
      <w:pPr>
        <w:ind w:left="3419" w:hanging="360"/>
      </w:pPr>
      <w:rPr>
        <w:rFonts w:ascii="Wingdings" w:hAnsi="Wingdings" w:hint="default"/>
      </w:rPr>
    </w:lvl>
    <w:lvl w:ilvl="6" w:tplc="040A0001" w:tentative="1">
      <w:start w:val="1"/>
      <w:numFmt w:val="bullet"/>
      <w:lvlText w:val=""/>
      <w:lvlJc w:val="left"/>
      <w:pPr>
        <w:ind w:left="4139" w:hanging="360"/>
      </w:pPr>
      <w:rPr>
        <w:rFonts w:ascii="Symbol" w:hAnsi="Symbol" w:hint="default"/>
      </w:rPr>
    </w:lvl>
    <w:lvl w:ilvl="7" w:tplc="040A0003" w:tentative="1">
      <w:start w:val="1"/>
      <w:numFmt w:val="bullet"/>
      <w:lvlText w:val="o"/>
      <w:lvlJc w:val="left"/>
      <w:pPr>
        <w:ind w:left="4859" w:hanging="360"/>
      </w:pPr>
      <w:rPr>
        <w:rFonts w:ascii="Courier New" w:hAnsi="Courier New" w:cs="Courier New" w:hint="default"/>
      </w:rPr>
    </w:lvl>
    <w:lvl w:ilvl="8" w:tplc="040A0005" w:tentative="1">
      <w:start w:val="1"/>
      <w:numFmt w:val="bullet"/>
      <w:lvlText w:val=""/>
      <w:lvlJc w:val="left"/>
      <w:pPr>
        <w:ind w:left="5579" w:hanging="360"/>
      </w:pPr>
      <w:rPr>
        <w:rFonts w:ascii="Wingdings" w:hAnsi="Wingdings" w:hint="default"/>
      </w:rPr>
    </w:lvl>
  </w:abstractNum>
  <w:abstractNum w:abstractNumId="6"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3"/>
  </w:num>
  <w:num w:numId="4">
    <w:abstractNumId w:val="2"/>
  </w:num>
  <w:num w:numId="5">
    <w:abstractNumId w:val="0"/>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523B2"/>
    <w:rsid w:val="00055C1D"/>
    <w:rsid w:val="0006161D"/>
    <w:rsid w:val="00063466"/>
    <w:rsid w:val="000649FD"/>
    <w:rsid w:val="00073DA9"/>
    <w:rsid w:val="00076659"/>
    <w:rsid w:val="0008033A"/>
    <w:rsid w:val="00083532"/>
    <w:rsid w:val="000851A9"/>
    <w:rsid w:val="00086624"/>
    <w:rsid w:val="00094488"/>
    <w:rsid w:val="00097ECF"/>
    <w:rsid w:val="000A286B"/>
    <w:rsid w:val="000B1E12"/>
    <w:rsid w:val="000D760A"/>
    <w:rsid w:val="000F341A"/>
    <w:rsid w:val="00103864"/>
    <w:rsid w:val="00110556"/>
    <w:rsid w:val="00121597"/>
    <w:rsid w:val="00160997"/>
    <w:rsid w:val="001651A5"/>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55D54"/>
    <w:rsid w:val="002721D2"/>
    <w:rsid w:val="002725E2"/>
    <w:rsid w:val="00272FEF"/>
    <w:rsid w:val="0028728B"/>
    <w:rsid w:val="002B62A9"/>
    <w:rsid w:val="002C7A42"/>
    <w:rsid w:val="002F454C"/>
    <w:rsid w:val="002F512D"/>
    <w:rsid w:val="00300C0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5340D"/>
    <w:rsid w:val="00672C51"/>
    <w:rsid w:val="006818FC"/>
    <w:rsid w:val="006852C4"/>
    <w:rsid w:val="006A6B49"/>
    <w:rsid w:val="006B0E3F"/>
    <w:rsid w:val="006B75E9"/>
    <w:rsid w:val="006C0123"/>
    <w:rsid w:val="006C2A17"/>
    <w:rsid w:val="006D11DE"/>
    <w:rsid w:val="006D4CF1"/>
    <w:rsid w:val="006E701B"/>
    <w:rsid w:val="006F1B65"/>
    <w:rsid w:val="006F1C0E"/>
    <w:rsid w:val="006F77B1"/>
    <w:rsid w:val="007116FD"/>
    <w:rsid w:val="007542AD"/>
    <w:rsid w:val="007576FD"/>
    <w:rsid w:val="00767BFB"/>
    <w:rsid w:val="00777478"/>
    <w:rsid w:val="00783399"/>
    <w:rsid w:val="007B34A9"/>
    <w:rsid w:val="007C23B7"/>
    <w:rsid w:val="007D0ACF"/>
    <w:rsid w:val="007D225D"/>
    <w:rsid w:val="007F5667"/>
    <w:rsid w:val="007F76E5"/>
    <w:rsid w:val="00804257"/>
    <w:rsid w:val="00807B9A"/>
    <w:rsid w:val="00810BD9"/>
    <w:rsid w:val="0082255E"/>
    <w:rsid w:val="00832AFE"/>
    <w:rsid w:val="00832FCC"/>
    <w:rsid w:val="00850A94"/>
    <w:rsid w:val="008665D9"/>
    <w:rsid w:val="00867EA0"/>
    <w:rsid w:val="008734D8"/>
    <w:rsid w:val="00875161"/>
    <w:rsid w:val="00876F68"/>
    <w:rsid w:val="00881FEA"/>
    <w:rsid w:val="00895D11"/>
    <w:rsid w:val="008B076F"/>
    <w:rsid w:val="008D75AC"/>
    <w:rsid w:val="008F5C97"/>
    <w:rsid w:val="008F6CFB"/>
    <w:rsid w:val="0090002E"/>
    <w:rsid w:val="00913279"/>
    <w:rsid w:val="009634DD"/>
    <w:rsid w:val="009852D6"/>
    <w:rsid w:val="0099468B"/>
    <w:rsid w:val="009947FA"/>
    <w:rsid w:val="009B69AA"/>
    <w:rsid w:val="009D7795"/>
    <w:rsid w:val="00A10BE3"/>
    <w:rsid w:val="00A1596F"/>
    <w:rsid w:val="00A1661F"/>
    <w:rsid w:val="00A2026C"/>
    <w:rsid w:val="00A33011"/>
    <w:rsid w:val="00A44E56"/>
    <w:rsid w:val="00A508CC"/>
    <w:rsid w:val="00A513E6"/>
    <w:rsid w:val="00A73829"/>
    <w:rsid w:val="00AA04EE"/>
    <w:rsid w:val="00AE7507"/>
    <w:rsid w:val="00B03ADF"/>
    <w:rsid w:val="00B048F0"/>
    <w:rsid w:val="00B2781A"/>
    <w:rsid w:val="00B33E53"/>
    <w:rsid w:val="00B46115"/>
    <w:rsid w:val="00B50376"/>
    <w:rsid w:val="00B531A0"/>
    <w:rsid w:val="00B53EE9"/>
    <w:rsid w:val="00B612ED"/>
    <w:rsid w:val="00B62264"/>
    <w:rsid w:val="00B655DC"/>
    <w:rsid w:val="00B67B5D"/>
    <w:rsid w:val="00B943E9"/>
    <w:rsid w:val="00B95846"/>
    <w:rsid w:val="00BA02E5"/>
    <w:rsid w:val="00BB3619"/>
    <w:rsid w:val="00BB4359"/>
    <w:rsid w:val="00BC66CE"/>
    <w:rsid w:val="00BD68CA"/>
    <w:rsid w:val="00BF5F13"/>
    <w:rsid w:val="00C04FBE"/>
    <w:rsid w:val="00C17175"/>
    <w:rsid w:val="00C226E2"/>
    <w:rsid w:val="00C44F63"/>
    <w:rsid w:val="00C6017F"/>
    <w:rsid w:val="00C617B7"/>
    <w:rsid w:val="00C769FA"/>
    <w:rsid w:val="00C80DFB"/>
    <w:rsid w:val="00C8172D"/>
    <w:rsid w:val="00C9358C"/>
    <w:rsid w:val="00CB4DE3"/>
    <w:rsid w:val="00CD4113"/>
    <w:rsid w:val="00CE208C"/>
    <w:rsid w:val="00CF41CE"/>
    <w:rsid w:val="00CF7C18"/>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D42B4"/>
    <w:rsid w:val="00DE18C4"/>
    <w:rsid w:val="00DE7B3A"/>
    <w:rsid w:val="00DF7AE1"/>
    <w:rsid w:val="00E014E6"/>
    <w:rsid w:val="00E0268A"/>
    <w:rsid w:val="00E06B65"/>
    <w:rsid w:val="00E12103"/>
    <w:rsid w:val="00E423F4"/>
    <w:rsid w:val="00E57C01"/>
    <w:rsid w:val="00E628A1"/>
    <w:rsid w:val="00E753EB"/>
    <w:rsid w:val="00E904D0"/>
    <w:rsid w:val="00E9498C"/>
    <w:rsid w:val="00EB3B81"/>
    <w:rsid w:val="00EE04E2"/>
    <w:rsid w:val="00EF48A4"/>
    <w:rsid w:val="00EF56B0"/>
    <w:rsid w:val="00EF7B71"/>
    <w:rsid w:val="00F061CB"/>
    <w:rsid w:val="00F378A8"/>
    <w:rsid w:val="00F42647"/>
    <w:rsid w:val="00F47BF5"/>
    <w:rsid w:val="00F516D6"/>
    <w:rsid w:val="00F70AAF"/>
    <w:rsid w:val="00F7420F"/>
    <w:rsid w:val="00F770CC"/>
    <w:rsid w:val="00F84960"/>
    <w:rsid w:val="00FB42C9"/>
    <w:rsid w:val="00FC48EF"/>
    <w:rsid w:val="00FE24BE"/>
    <w:rsid w:val="00FE27AD"/>
    <w:rsid w:val="00FE48B6"/>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1F097"/>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paragraph" w:styleId="Ttulo4">
    <w:name w:val="heading 4"/>
    <w:basedOn w:val="Normal"/>
    <w:link w:val="Ttulo4Car"/>
    <w:uiPriority w:val="9"/>
    <w:qFormat/>
    <w:rsid w:val="00300C0D"/>
    <w:pPr>
      <w:spacing w:before="100" w:beforeAutospacing="1" w:after="100" w:afterAutospacing="1" w:line="240" w:lineRule="auto"/>
      <w:outlineLvl w:val="3"/>
    </w:pPr>
    <w:rPr>
      <w:rFonts w:ascii="Times New Roman" w:eastAsia="Times New Roman" w:hAnsi="Times New Roman" w:cs="Times New Roman"/>
      <w:b/>
      <w:bCs/>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character" w:customStyle="1" w:styleId="Ttulo4Car">
    <w:name w:val="Título 4 Car"/>
    <w:basedOn w:val="Fuentedeprrafopredeter"/>
    <w:link w:val="Ttulo4"/>
    <w:uiPriority w:val="9"/>
    <w:rsid w:val="00300C0D"/>
    <w:rPr>
      <w:rFonts w:ascii="Times New Roman" w:eastAsia="Times New Roman" w:hAnsi="Times New Roman" w:cs="Times New Roman"/>
      <w:b/>
      <w:bCs/>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870919">
      <w:bodyDiv w:val="1"/>
      <w:marLeft w:val="0"/>
      <w:marRight w:val="0"/>
      <w:marTop w:val="0"/>
      <w:marBottom w:val="0"/>
      <w:divBdr>
        <w:top w:val="none" w:sz="0" w:space="0" w:color="auto"/>
        <w:left w:val="none" w:sz="0" w:space="0" w:color="auto"/>
        <w:bottom w:val="none" w:sz="0" w:space="0" w:color="auto"/>
        <w:right w:val="none" w:sz="0" w:space="0" w:color="auto"/>
      </w:divBdr>
      <w:divsChild>
        <w:div w:id="1036660121">
          <w:marLeft w:val="0"/>
          <w:marRight w:val="0"/>
          <w:marTop w:val="0"/>
          <w:marBottom w:val="497"/>
          <w:divBdr>
            <w:top w:val="none" w:sz="0" w:space="0" w:color="auto"/>
            <w:left w:val="none" w:sz="0" w:space="0" w:color="auto"/>
            <w:bottom w:val="none" w:sz="0" w:space="0" w:color="auto"/>
            <w:right w:val="none" w:sz="0" w:space="0" w:color="auto"/>
          </w:divBdr>
          <w:divsChild>
            <w:div w:id="1671060461">
              <w:marLeft w:val="0"/>
              <w:marRight w:val="0"/>
              <w:marTop w:val="0"/>
              <w:marBottom w:val="0"/>
              <w:divBdr>
                <w:top w:val="none" w:sz="0" w:space="0" w:color="auto"/>
                <w:left w:val="none" w:sz="0" w:space="0" w:color="auto"/>
                <w:bottom w:val="none" w:sz="0" w:space="0" w:color="auto"/>
                <w:right w:val="none" w:sz="0" w:space="0" w:color="auto"/>
              </w:divBdr>
            </w:div>
          </w:divsChild>
        </w:div>
        <w:div w:id="950547902">
          <w:marLeft w:val="0"/>
          <w:marRight w:val="0"/>
          <w:marTop w:val="0"/>
          <w:marBottom w:val="497"/>
          <w:divBdr>
            <w:top w:val="none" w:sz="0" w:space="0" w:color="auto"/>
            <w:left w:val="none" w:sz="0" w:space="0" w:color="auto"/>
            <w:bottom w:val="none" w:sz="0" w:space="0" w:color="auto"/>
            <w:right w:val="none" w:sz="0" w:space="0" w:color="auto"/>
          </w:divBdr>
          <w:divsChild>
            <w:div w:id="1863517449">
              <w:marLeft w:val="0"/>
              <w:marRight w:val="0"/>
              <w:marTop w:val="0"/>
              <w:marBottom w:val="0"/>
              <w:divBdr>
                <w:top w:val="none" w:sz="0" w:space="0" w:color="auto"/>
                <w:left w:val="none" w:sz="0" w:space="0" w:color="auto"/>
                <w:bottom w:val="none" w:sz="0" w:space="0" w:color="auto"/>
                <w:right w:val="none" w:sz="0" w:space="0" w:color="auto"/>
              </w:divBdr>
            </w:div>
          </w:divsChild>
        </w:div>
        <w:div w:id="506865752">
          <w:marLeft w:val="0"/>
          <w:marRight w:val="0"/>
          <w:marTop w:val="0"/>
          <w:marBottom w:val="0"/>
          <w:divBdr>
            <w:top w:val="none" w:sz="0" w:space="0" w:color="auto"/>
            <w:left w:val="none" w:sz="0" w:space="0" w:color="auto"/>
            <w:bottom w:val="none" w:sz="0" w:space="0" w:color="auto"/>
            <w:right w:val="none" w:sz="0" w:space="0" w:color="auto"/>
          </w:divBdr>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descarg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spertaferro-ediciones.com/revistas/numero/a-cien-anos-de-annual-la-guerra-de-marrueco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omunicacion@despertaferro-edicion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2D3A-9CCA-4547-BEBB-4AA5FD48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551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21</cp:revision>
  <dcterms:created xsi:type="dcterms:W3CDTF">2019-05-21T05:00:00Z</dcterms:created>
  <dcterms:modified xsi:type="dcterms:W3CDTF">2021-03-25T21:11:00Z</dcterms:modified>
</cp:coreProperties>
</file>