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0CC" w:rsidRPr="00A67E65" w:rsidRDefault="00611628" w:rsidP="00BE1E59">
      <w:pPr>
        <w:spacing w:after="400"/>
        <w:ind w:left="-900" w:right="-856"/>
        <w:contextualSpacing/>
        <w:jc w:val="center"/>
        <w:rPr>
          <w:rFonts w:asciiTheme="majorHAnsi" w:hAnsiTheme="majorHAnsi"/>
          <w:b/>
          <w:color w:val="8C1A21"/>
          <w:sz w:val="32"/>
          <w:szCs w:val="32"/>
          <w:lang w:val="es-ES_tradnl"/>
        </w:rPr>
      </w:pPr>
      <w:r>
        <w:rPr>
          <w:noProof/>
        </w:rPr>
        <w:pict w14:anchorId="12C43A70">
          <v:rect id="Rectangle 2" o:spid="_x0000_s1030" style="position:absolute;left:0;text-align:left;margin-left:-56.65pt;margin-top:-61.35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" fillcolor="#ebebeb" stroked="f">
            <v:textbox>
              <w:txbxContent>
                <w:p w:rsidR="0049431E" w:rsidRDefault="0049431E" w:rsidP="00875161">
                  <w:pPr>
                    <w:jc w:val="center"/>
                  </w:pPr>
                  <w:bookmarkStart w:id="0" w:name="_GoBack"/>
                </w:p>
                <w:bookmarkEnd w:id="0"/>
                <w:p w:rsidR="00867EA0" w:rsidRDefault="00867EA0"/>
              </w:txbxContent>
            </v:textbox>
          </v:rect>
        </w:pict>
      </w:r>
      <w:r w:rsidR="00BE1E59" w:rsidRPr="00A67E65">
        <w:rPr>
          <w:noProof/>
          <w:sz w:val="32"/>
          <w:szCs w:val="32"/>
        </w:rPr>
        <w:drawing>
          <wp:anchor distT="0" distB="0" distL="114300" distR="114300" simplePos="0" relativeHeight="251674624" behindDoc="0" locked="0" layoutInCell="1" allowOverlap="1" wp14:anchorId="723E3A72">
            <wp:simplePos x="0" y="0"/>
            <wp:positionH relativeFrom="column">
              <wp:posOffset>-1080135</wp:posOffset>
            </wp:positionH>
            <wp:positionV relativeFrom="paragraph">
              <wp:posOffset>-595630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A67E65" w:rsidRPr="00A67E65">
        <w:rPr>
          <w:rFonts w:asciiTheme="majorHAnsi" w:hAnsiTheme="majorHAnsi"/>
          <w:b/>
          <w:color w:val="8C1A21"/>
          <w:sz w:val="32"/>
          <w:szCs w:val="32"/>
        </w:rPr>
        <w:t>Espada, hambre y cautiverio. Una historia de conquista y resistencia</w:t>
      </w:r>
    </w:p>
    <w:p w:rsidR="00BE1E59" w:rsidRPr="00F76499" w:rsidRDefault="001A6C5C" w:rsidP="00F76499">
      <w:pPr>
        <w:spacing w:before="600" w:after="403"/>
        <w:ind w:left="-884" w:right="-884"/>
        <w:jc w:val="center"/>
        <w:rPr>
          <w:rFonts w:asciiTheme="majorHAnsi" w:hAnsiTheme="majorHAnsi" w:cs="Times New Roman"/>
          <w:b/>
          <w:bCs/>
        </w:rPr>
      </w:pPr>
      <w:r w:rsidRPr="00F76499">
        <w:rPr>
          <w:rFonts w:asciiTheme="majorHAnsi" w:hAnsiTheme="majorHAnsi" w:cs="Times New Roman"/>
          <w:b/>
          <w:bCs/>
        </w:rPr>
        <w:t xml:space="preserve">Guadalete, Rodrigo, </w:t>
      </w:r>
      <w:proofErr w:type="spellStart"/>
      <w:r w:rsidRPr="00F76499">
        <w:rPr>
          <w:rFonts w:asciiTheme="majorHAnsi" w:hAnsiTheme="majorHAnsi" w:cs="Times New Roman"/>
          <w:b/>
          <w:bCs/>
        </w:rPr>
        <w:t>Tariq</w:t>
      </w:r>
      <w:proofErr w:type="spellEnd"/>
      <w:r w:rsidRPr="00F76499">
        <w:rPr>
          <w:rFonts w:asciiTheme="majorHAnsi" w:hAnsiTheme="majorHAnsi" w:cs="Times New Roman"/>
          <w:b/>
          <w:bCs/>
        </w:rPr>
        <w:t>, Pelayo, Covadonga</w:t>
      </w:r>
      <w:r w:rsidR="00F76499" w:rsidRPr="00F76499">
        <w:rPr>
          <w:rFonts w:asciiTheme="majorHAnsi" w:hAnsiTheme="majorHAnsi" w:cs="Times New Roman"/>
          <w:b/>
          <w:bCs/>
        </w:rPr>
        <w:t xml:space="preserve"> (de la que este 2022 se cumplen 1300 </w:t>
      </w:r>
      <w:proofErr w:type="gramStart"/>
      <w:r w:rsidR="00F76499" w:rsidRPr="00F76499">
        <w:rPr>
          <w:rFonts w:asciiTheme="majorHAnsi" w:hAnsiTheme="majorHAnsi" w:cs="Times New Roman"/>
          <w:b/>
          <w:bCs/>
        </w:rPr>
        <w:t>años)</w:t>
      </w:r>
      <w:r w:rsidRPr="00F76499">
        <w:rPr>
          <w:rFonts w:asciiTheme="majorHAnsi" w:hAnsiTheme="majorHAnsi" w:cs="Times New Roman"/>
          <w:b/>
          <w:bCs/>
        </w:rPr>
        <w:t>…</w:t>
      </w:r>
      <w:proofErr w:type="gramEnd"/>
      <w:r w:rsidRPr="00F76499">
        <w:rPr>
          <w:rFonts w:asciiTheme="majorHAnsi" w:hAnsiTheme="majorHAnsi" w:cs="Times New Roman"/>
          <w:b/>
          <w:bCs/>
        </w:rPr>
        <w:t xml:space="preserve"> La conquista islámica de </w:t>
      </w:r>
      <w:proofErr w:type="spellStart"/>
      <w:r w:rsidRPr="00F76499">
        <w:rPr>
          <w:rFonts w:asciiTheme="majorHAnsi" w:hAnsiTheme="majorHAnsi" w:cs="Times New Roman"/>
          <w:b/>
          <w:bCs/>
        </w:rPr>
        <w:t>Spania</w:t>
      </w:r>
      <w:proofErr w:type="spellEnd"/>
      <w:r w:rsidRPr="00F76499">
        <w:rPr>
          <w:rFonts w:asciiTheme="majorHAnsi" w:hAnsiTheme="majorHAnsi" w:cs="Times New Roman"/>
          <w:b/>
          <w:bCs/>
        </w:rPr>
        <w:t xml:space="preserve"> y el surgimiento del reino de Asturias constituyen unos hechos de una enorme trascendencia histórica que han dejado una profunda huella en nuestro imaginario colectivo y, sin embargo, aún siguen perdidos en las brumas de la leyenda. Por medio de una relectura crítica de las fuentes y apoyado en disciplinas como la arqueología, </w:t>
      </w:r>
      <w:r w:rsidRPr="00F76499">
        <w:rPr>
          <w:rFonts w:asciiTheme="majorHAnsi" w:hAnsiTheme="majorHAnsi" w:cs="Times New Roman"/>
          <w:b/>
          <w:bCs/>
          <w:i/>
          <w:iCs/>
        </w:rPr>
        <w:t>Espada, hambre y cautiverio</w:t>
      </w:r>
      <w:r w:rsidRPr="00F76499">
        <w:rPr>
          <w:rFonts w:asciiTheme="majorHAnsi" w:hAnsiTheme="majorHAnsi" w:cs="Times New Roman"/>
          <w:b/>
          <w:bCs/>
        </w:rPr>
        <w:t xml:space="preserve"> pone patas arriba </w:t>
      </w:r>
      <w:r w:rsidR="00613062" w:rsidRPr="00F76499">
        <w:rPr>
          <w:rFonts w:asciiTheme="majorHAnsi" w:hAnsiTheme="majorHAnsi" w:cs="Times New Roman"/>
          <w:b/>
          <w:bCs/>
        </w:rPr>
        <w:t>el relato tradicional de la conquista dinamitando sus diversas y antagónicas interpretaciones desde postulados ideológicos actuales.</w:t>
      </w:r>
    </w:p>
    <w:p w:rsidR="00A66543" w:rsidRPr="00F76499" w:rsidRDefault="009D01F6" w:rsidP="00FE1162">
      <w:pPr>
        <w:spacing w:before="360"/>
        <w:ind w:left="901" w:right="-901"/>
        <w:contextualSpacing/>
        <w:jc w:val="both"/>
        <w:rPr>
          <w:rFonts w:asciiTheme="majorHAnsi" w:hAnsiTheme="majorHAnsi"/>
          <w:sz w:val="20"/>
          <w:szCs w:val="20"/>
        </w:rPr>
      </w:pPr>
      <w:r w:rsidRPr="00F76499">
        <w:rPr>
          <w:rFonts w:asciiTheme="majorHAnsi" w:hAnsiTheme="majorHAnsi"/>
          <w:b/>
          <w:noProof/>
          <w:color w:val="000000" w:themeColor="text1"/>
          <w:sz w:val="20"/>
          <w:szCs w:val="20"/>
          <w:lang w:val="es-ES_tradnl" w:eastAsia="es-ES_tradnl"/>
        </w:rPr>
        <w:drawing>
          <wp:anchor distT="0" distB="0" distL="114300" distR="114300" simplePos="0" relativeHeight="251671552" behindDoc="0" locked="0" layoutInCell="1" allowOverlap="1">
            <wp:simplePos x="0" y="0"/>
            <wp:positionH relativeFrom="column">
              <wp:posOffset>-485140</wp:posOffset>
            </wp:positionH>
            <wp:positionV relativeFrom="paragraph">
              <wp:posOffset>27940</wp:posOffset>
            </wp:positionV>
            <wp:extent cx="1540510" cy="2339975"/>
            <wp:effectExtent l="12700" t="1270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0510" cy="23399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613062" w:rsidRPr="00F76499">
        <w:rPr>
          <w:rFonts w:asciiTheme="majorHAnsi" w:hAnsiTheme="majorHAnsi"/>
          <w:color w:val="000000" w:themeColor="text1"/>
          <w:sz w:val="20"/>
          <w:szCs w:val="20"/>
          <w:lang w:val="ca-ES"/>
        </w:rPr>
        <w:t>28</w:t>
      </w:r>
      <w:r w:rsidR="0059508B" w:rsidRPr="00F76499">
        <w:rPr>
          <w:rFonts w:asciiTheme="majorHAnsi" w:hAnsiTheme="majorHAnsi"/>
          <w:color w:val="000000" w:themeColor="text1"/>
          <w:sz w:val="20"/>
          <w:szCs w:val="20"/>
          <w:lang w:val="ca-ES"/>
        </w:rPr>
        <w:t>-</w:t>
      </w:r>
      <w:r w:rsidR="00BE1E59" w:rsidRPr="00F76499">
        <w:rPr>
          <w:rFonts w:asciiTheme="majorHAnsi" w:hAnsiTheme="majorHAnsi"/>
          <w:color w:val="000000" w:themeColor="text1"/>
          <w:sz w:val="20"/>
          <w:szCs w:val="20"/>
        </w:rPr>
        <w:t>2</w:t>
      </w:r>
      <w:r w:rsidR="00A66543" w:rsidRPr="00F76499">
        <w:rPr>
          <w:rFonts w:asciiTheme="majorHAnsi" w:hAnsiTheme="majorHAnsi"/>
          <w:color w:val="000000" w:themeColor="text1"/>
          <w:sz w:val="20"/>
          <w:szCs w:val="20"/>
        </w:rPr>
        <w:t>-202</w:t>
      </w:r>
      <w:r w:rsidR="00BE1E59" w:rsidRPr="00F76499">
        <w:rPr>
          <w:rFonts w:asciiTheme="majorHAnsi" w:hAnsiTheme="majorHAnsi"/>
          <w:color w:val="000000" w:themeColor="text1"/>
          <w:sz w:val="20"/>
          <w:szCs w:val="20"/>
        </w:rPr>
        <w:t>2</w:t>
      </w:r>
      <w:r w:rsidR="00A66543" w:rsidRPr="00F76499">
        <w:rPr>
          <w:rFonts w:asciiTheme="majorHAnsi" w:hAnsiTheme="majorHAnsi"/>
          <w:sz w:val="20"/>
          <w:szCs w:val="20"/>
        </w:rPr>
        <w:t xml:space="preserve"> – La editorial </w:t>
      </w:r>
      <w:proofErr w:type="spellStart"/>
      <w:r w:rsidR="00A66543" w:rsidRPr="00F76499">
        <w:rPr>
          <w:rFonts w:asciiTheme="majorHAnsi" w:hAnsiTheme="majorHAnsi"/>
          <w:sz w:val="20"/>
          <w:szCs w:val="20"/>
        </w:rPr>
        <w:t>Desperta</w:t>
      </w:r>
      <w:proofErr w:type="spellEnd"/>
      <w:r w:rsidR="00A66543" w:rsidRPr="00F76499">
        <w:rPr>
          <w:rFonts w:asciiTheme="majorHAnsi" w:hAnsiTheme="majorHAnsi"/>
          <w:sz w:val="20"/>
          <w:szCs w:val="20"/>
        </w:rPr>
        <w:t xml:space="preserve"> Ferro Ediciones publica </w:t>
      </w:r>
      <w:r w:rsidR="009F78AE" w:rsidRPr="00F76499">
        <w:rPr>
          <w:rFonts w:asciiTheme="majorHAnsi" w:hAnsiTheme="majorHAnsi"/>
          <w:i/>
          <w:iCs/>
          <w:sz w:val="20"/>
          <w:szCs w:val="20"/>
        </w:rPr>
        <w:t xml:space="preserve">Espada, hambre y cautiverio. La conquista islámica de </w:t>
      </w:r>
      <w:proofErr w:type="spellStart"/>
      <w:r w:rsidR="009F78AE" w:rsidRPr="00F76499">
        <w:rPr>
          <w:rFonts w:asciiTheme="majorHAnsi" w:hAnsiTheme="majorHAnsi"/>
          <w:i/>
          <w:iCs/>
          <w:sz w:val="20"/>
          <w:szCs w:val="20"/>
        </w:rPr>
        <w:t>Spania</w:t>
      </w:r>
      <w:proofErr w:type="spellEnd"/>
      <w:r w:rsidR="005C749E" w:rsidRPr="00F76499">
        <w:rPr>
          <w:rFonts w:asciiTheme="majorHAnsi" w:hAnsiTheme="majorHAnsi"/>
          <w:i/>
          <w:iCs/>
          <w:sz w:val="20"/>
          <w:szCs w:val="20"/>
        </w:rPr>
        <w:t xml:space="preserve"> </w:t>
      </w:r>
      <w:r w:rsidR="005C749E" w:rsidRPr="00F76499">
        <w:rPr>
          <w:rFonts w:asciiTheme="majorHAnsi" w:hAnsiTheme="majorHAnsi"/>
          <w:sz w:val="20"/>
          <w:szCs w:val="20"/>
        </w:rPr>
        <w:t xml:space="preserve">de </w:t>
      </w:r>
      <w:proofErr w:type="spellStart"/>
      <w:r w:rsidR="009F78AE" w:rsidRPr="00F76499">
        <w:rPr>
          <w:rFonts w:asciiTheme="majorHAnsi" w:hAnsiTheme="majorHAnsi"/>
          <w:sz w:val="20"/>
          <w:szCs w:val="20"/>
        </w:rPr>
        <w:t>Yeyo</w:t>
      </w:r>
      <w:proofErr w:type="spellEnd"/>
      <w:r w:rsidR="009F78AE" w:rsidRPr="00F76499">
        <w:rPr>
          <w:rFonts w:asciiTheme="majorHAnsi" w:hAnsiTheme="majorHAnsi"/>
          <w:sz w:val="20"/>
          <w:szCs w:val="20"/>
        </w:rPr>
        <w:t xml:space="preserve"> </w:t>
      </w:r>
      <w:proofErr w:type="spellStart"/>
      <w:r w:rsidR="009F78AE" w:rsidRPr="00F76499">
        <w:rPr>
          <w:rFonts w:asciiTheme="majorHAnsi" w:hAnsiTheme="majorHAnsi"/>
          <w:sz w:val="20"/>
          <w:szCs w:val="20"/>
        </w:rPr>
        <w:t>Balbás</w:t>
      </w:r>
      <w:proofErr w:type="spellEnd"/>
      <w:r w:rsidR="005C749E" w:rsidRPr="00F76499">
        <w:rPr>
          <w:rFonts w:asciiTheme="majorHAnsi" w:hAnsiTheme="majorHAnsi"/>
          <w:sz w:val="20"/>
          <w:szCs w:val="20"/>
        </w:rPr>
        <w:t>.</w:t>
      </w:r>
    </w:p>
    <w:p w:rsidR="005C749E" w:rsidRPr="00F76499" w:rsidRDefault="005C749E" w:rsidP="005C749E">
      <w:pPr>
        <w:spacing w:before="360"/>
        <w:ind w:right="-856"/>
        <w:contextualSpacing/>
        <w:rPr>
          <w:rFonts w:asciiTheme="majorHAnsi" w:hAnsiTheme="majorHAnsi"/>
          <w:sz w:val="20"/>
          <w:szCs w:val="20"/>
        </w:rPr>
      </w:pPr>
    </w:p>
    <w:p w:rsidR="00BE1E59" w:rsidRPr="00F76499" w:rsidRDefault="009F78AE" w:rsidP="00FE1162">
      <w:pPr>
        <w:spacing w:after="300"/>
        <w:ind w:left="-901" w:right="-901"/>
        <w:jc w:val="both"/>
        <w:rPr>
          <w:rFonts w:asciiTheme="majorHAnsi" w:hAnsiTheme="majorHAnsi"/>
          <w:sz w:val="20"/>
          <w:szCs w:val="20"/>
        </w:rPr>
      </w:pPr>
      <w:r w:rsidRPr="00F76499">
        <w:rPr>
          <w:rFonts w:asciiTheme="majorHAnsi" w:hAnsiTheme="majorHAnsi"/>
          <w:sz w:val="20"/>
          <w:szCs w:val="20"/>
        </w:rPr>
        <w:t xml:space="preserve">Espada, hambre, cautiverio. Con estas terribles palabras describía la conquista islámica de la península ibérica, de </w:t>
      </w:r>
      <w:proofErr w:type="spellStart"/>
      <w:r w:rsidRPr="00F76499">
        <w:rPr>
          <w:rFonts w:asciiTheme="majorHAnsi" w:hAnsiTheme="majorHAnsi"/>
          <w:sz w:val="20"/>
          <w:szCs w:val="20"/>
        </w:rPr>
        <w:t>Spania</w:t>
      </w:r>
      <w:proofErr w:type="spellEnd"/>
      <w:r w:rsidRPr="00F76499">
        <w:rPr>
          <w:rFonts w:asciiTheme="majorHAnsi" w:hAnsiTheme="majorHAnsi"/>
          <w:sz w:val="20"/>
          <w:szCs w:val="20"/>
        </w:rPr>
        <w:t xml:space="preserve">, el anónimo redactor de la </w:t>
      </w:r>
      <w:r w:rsidRPr="00F76499">
        <w:rPr>
          <w:rFonts w:asciiTheme="majorHAnsi" w:hAnsiTheme="majorHAnsi"/>
          <w:i/>
          <w:iCs/>
          <w:sz w:val="20"/>
          <w:szCs w:val="20"/>
        </w:rPr>
        <w:t>Crónica Mozárabe</w:t>
      </w:r>
      <w:r w:rsidRPr="00F76499">
        <w:rPr>
          <w:rFonts w:asciiTheme="majorHAnsi" w:hAnsiTheme="majorHAnsi"/>
          <w:sz w:val="20"/>
          <w:szCs w:val="20"/>
        </w:rPr>
        <w:t xml:space="preserve">, coetáneo de los hechos. Una conquista que culminaba la expansión hacia Poniente del pujante islam, un proceso que había comenzado menos de cien años antes y que había llevado a los seguidores del Profeta a extender su fe y sus dominios desde el Atlántico hasta el corazón de Asia. Y, como cualquier conquista, se hizo por la espada y acarreó hambre y cautiverio. </w:t>
      </w:r>
      <w:proofErr w:type="spellStart"/>
      <w:r w:rsidRPr="00F76499">
        <w:rPr>
          <w:rFonts w:asciiTheme="majorHAnsi" w:hAnsiTheme="majorHAnsi"/>
          <w:sz w:val="20"/>
          <w:szCs w:val="20"/>
        </w:rPr>
        <w:t>Yeyo</w:t>
      </w:r>
      <w:proofErr w:type="spellEnd"/>
      <w:r w:rsidRPr="00F76499">
        <w:rPr>
          <w:rFonts w:asciiTheme="majorHAnsi" w:hAnsiTheme="majorHAnsi"/>
          <w:sz w:val="20"/>
          <w:szCs w:val="20"/>
        </w:rPr>
        <w:t xml:space="preserve"> </w:t>
      </w:r>
      <w:proofErr w:type="spellStart"/>
      <w:r w:rsidRPr="00F76499">
        <w:rPr>
          <w:rFonts w:asciiTheme="majorHAnsi" w:hAnsiTheme="majorHAnsi"/>
          <w:sz w:val="20"/>
          <w:szCs w:val="20"/>
        </w:rPr>
        <w:t>Balbás</w:t>
      </w:r>
      <w:proofErr w:type="spellEnd"/>
      <w:r w:rsidRPr="00F76499">
        <w:rPr>
          <w:rFonts w:asciiTheme="majorHAnsi" w:hAnsiTheme="majorHAnsi"/>
          <w:sz w:val="20"/>
          <w:szCs w:val="20"/>
        </w:rPr>
        <w:t xml:space="preserve">, investigador experto en el periodo, escribe, con oficio de historiador y prosa de novelista, una documentada y completa narración del final de la </w:t>
      </w:r>
      <w:proofErr w:type="spellStart"/>
      <w:r w:rsidRPr="00F76499">
        <w:rPr>
          <w:rFonts w:asciiTheme="majorHAnsi" w:hAnsiTheme="majorHAnsi"/>
          <w:sz w:val="20"/>
          <w:szCs w:val="20"/>
        </w:rPr>
        <w:t>Spania</w:t>
      </w:r>
      <w:proofErr w:type="spellEnd"/>
      <w:r w:rsidRPr="00F76499">
        <w:rPr>
          <w:rFonts w:asciiTheme="majorHAnsi" w:hAnsiTheme="majorHAnsi"/>
          <w:sz w:val="20"/>
          <w:szCs w:val="20"/>
        </w:rPr>
        <w:t xml:space="preserve"> visigoda y del proceso de implantación musulmana. Frente a los relatos tradicionales, a menudo ideologizados, lastrados por una lectura acrítica de las fuentes o con un foco muy cerrado en la península ibérica, esta obra integra la conquista dentro del proceso de expansión islámica por el Mediterráneo, un análisis global que precede y proporciona muchas claves para entender lo que aconteció en la Península tras la –mal llamada– batalla de Guadalete. </w:t>
      </w:r>
      <w:r w:rsidRPr="00F76499">
        <w:rPr>
          <w:rFonts w:asciiTheme="majorHAnsi" w:hAnsiTheme="majorHAnsi"/>
          <w:i/>
          <w:iCs/>
          <w:sz w:val="20"/>
          <w:szCs w:val="20"/>
        </w:rPr>
        <w:t>Espada, hambre y cautiverio</w:t>
      </w:r>
      <w:r w:rsidRPr="00F76499">
        <w:rPr>
          <w:rFonts w:asciiTheme="majorHAnsi" w:hAnsiTheme="majorHAnsi"/>
          <w:sz w:val="20"/>
          <w:szCs w:val="20"/>
        </w:rPr>
        <w:t xml:space="preserve"> hace hincapié, además, en las cuestiones bélicas, habitualmente ausentes en la historiografía, y cuyo estudio es necesario para explicar lo que fue una ocupación </w:t>
      </w:r>
      <w:r w:rsidRPr="00F76499">
        <w:rPr>
          <w:rFonts w:asciiTheme="majorHAnsi" w:hAnsiTheme="majorHAnsi"/>
          <w:i/>
          <w:iCs/>
          <w:sz w:val="20"/>
          <w:szCs w:val="20"/>
        </w:rPr>
        <w:t>manu militari</w:t>
      </w:r>
      <w:r w:rsidRPr="00F76499">
        <w:rPr>
          <w:rFonts w:asciiTheme="majorHAnsi" w:hAnsiTheme="majorHAnsi"/>
          <w:sz w:val="20"/>
          <w:szCs w:val="20"/>
        </w:rPr>
        <w:t>. Se analizan ejércitos y combatientes, estrategias y tácticas, aunando una renovada lectura de las fuentes con los aportes que proporciona la arqueología, para iluminar aspectos como el cruce del Estrecho, el derrumbe cual castillo de naipes del reino godo o la resistencia en las montañas asturianas, con la batalla de Covadonga, de la que acaso este año –dudas penden sobre su datación– se cumplen mil trescientos años. Porque hasta allí llega este libro, hasta explicar cómo un «asno salvaje» llamado Pelayo pudo articular un foco de resistencia en el septentrión peninsular que constituyó el germen de lo que ha venido a llamarse Reconquista.</w:t>
      </w:r>
    </w:p>
    <w:p w:rsidR="008C047F" w:rsidRPr="00F76499" w:rsidRDefault="009F78AE" w:rsidP="008C047F">
      <w:pPr>
        <w:ind w:left="-901" w:right="-901"/>
        <w:jc w:val="both"/>
        <w:rPr>
          <w:rFonts w:asciiTheme="majorHAnsi" w:hAnsiTheme="majorHAnsi"/>
          <w:sz w:val="20"/>
          <w:szCs w:val="20"/>
        </w:rPr>
      </w:pPr>
      <w:r w:rsidRPr="00F76499">
        <w:rPr>
          <w:rFonts w:asciiTheme="majorHAnsi" w:hAnsiTheme="majorHAnsi"/>
          <w:b/>
          <w:bCs/>
          <w:noProof/>
          <w:sz w:val="20"/>
          <w:szCs w:val="20"/>
        </w:rPr>
        <w:drawing>
          <wp:anchor distT="0" distB="0" distL="114300" distR="114300" simplePos="0" relativeHeight="251676672" behindDoc="0" locked="0" layoutInCell="1" allowOverlap="1" wp14:anchorId="1E03DBCF" wp14:editId="15145132">
            <wp:simplePos x="0" y="0"/>
            <wp:positionH relativeFrom="column">
              <wp:posOffset>-542925</wp:posOffset>
            </wp:positionH>
            <wp:positionV relativeFrom="paragraph">
              <wp:posOffset>26670</wp:posOffset>
            </wp:positionV>
            <wp:extent cx="836295" cy="812800"/>
            <wp:effectExtent l="0" t="0" r="0" b="0"/>
            <wp:wrapSquare wrapText="bothSides"/>
            <wp:docPr id="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36295" cy="812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F76499">
        <w:rPr>
          <w:rFonts w:asciiTheme="majorHAnsi" w:hAnsiTheme="majorHAnsi"/>
          <w:b/>
          <w:bCs/>
          <w:sz w:val="20"/>
          <w:szCs w:val="20"/>
        </w:rPr>
        <w:t>Yeyo</w:t>
      </w:r>
      <w:proofErr w:type="spellEnd"/>
      <w:r w:rsidRPr="00F76499">
        <w:rPr>
          <w:rFonts w:asciiTheme="majorHAnsi" w:hAnsiTheme="majorHAnsi"/>
          <w:b/>
          <w:bCs/>
          <w:sz w:val="20"/>
          <w:szCs w:val="20"/>
        </w:rPr>
        <w:t xml:space="preserve"> </w:t>
      </w:r>
      <w:proofErr w:type="spellStart"/>
      <w:r w:rsidRPr="00F76499">
        <w:rPr>
          <w:rFonts w:asciiTheme="majorHAnsi" w:hAnsiTheme="majorHAnsi"/>
          <w:b/>
          <w:bCs/>
          <w:sz w:val="20"/>
          <w:szCs w:val="20"/>
        </w:rPr>
        <w:t>Balbás</w:t>
      </w:r>
      <w:proofErr w:type="spellEnd"/>
      <w:r w:rsidRPr="00F76499">
        <w:rPr>
          <w:rFonts w:asciiTheme="majorHAnsi" w:hAnsiTheme="majorHAnsi"/>
          <w:sz w:val="20"/>
          <w:szCs w:val="20"/>
        </w:rPr>
        <w:t xml:space="preserve">, </w:t>
      </w:r>
      <w:r w:rsidR="001A6C5C" w:rsidRPr="00F76499">
        <w:rPr>
          <w:rFonts w:asciiTheme="majorHAnsi" w:hAnsiTheme="majorHAnsi"/>
          <w:sz w:val="20"/>
          <w:szCs w:val="20"/>
        </w:rPr>
        <w:t xml:space="preserve">historiador e investigador, </w:t>
      </w:r>
      <w:r w:rsidRPr="00F76499">
        <w:rPr>
          <w:rFonts w:asciiTheme="majorHAnsi" w:hAnsiTheme="majorHAnsi"/>
          <w:sz w:val="20"/>
          <w:szCs w:val="20"/>
        </w:rPr>
        <w:t xml:space="preserve">es </w:t>
      </w:r>
      <w:r w:rsidR="001A6C5C" w:rsidRPr="00F76499">
        <w:rPr>
          <w:rFonts w:asciiTheme="majorHAnsi" w:hAnsiTheme="majorHAnsi"/>
          <w:sz w:val="20"/>
          <w:szCs w:val="20"/>
        </w:rPr>
        <w:t xml:space="preserve">además </w:t>
      </w:r>
      <w:r w:rsidRPr="00F76499">
        <w:rPr>
          <w:rFonts w:asciiTheme="majorHAnsi" w:hAnsiTheme="majorHAnsi"/>
          <w:sz w:val="20"/>
          <w:szCs w:val="20"/>
        </w:rPr>
        <w:t>autor</w:t>
      </w:r>
      <w:r w:rsidR="001A6C5C" w:rsidRPr="00F76499">
        <w:rPr>
          <w:rFonts w:asciiTheme="majorHAnsi" w:hAnsiTheme="majorHAnsi"/>
          <w:sz w:val="20"/>
          <w:szCs w:val="20"/>
        </w:rPr>
        <w:t xml:space="preserve"> </w:t>
      </w:r>
      <w:r w:rsidRPr="00F76499">
        <w:rPr>
          <w:rFonts w:asciiTheme="majorHAnsi" w:hAnsiTheme="majorHAnsi"/>
          <w:sz w:val="20"/>
          <w:szCs w:val="20"/>
        </w:rPr>
        <w:t>de la</w:t>
      </w:r>
      <w:r w:rsidR="001A6C5C" w:rsidRPr="00F76499">
        <w:rPr>
          <w:rFonts w:asciiTheme="majorHAnsi" w:hAnsiTheme="majorHAnsi"/>
          <w:sz w:val="20"/>
          <w:szCs w:val="20"/>
        </w:rPr>
        <w:t>s</w:t>
      </w:r>
      <w:r w:rsidRPr="00F76499">
        <w:rPr>
          <w:rFonts w:asciiTheme="majorHAnsi" w:hAnsiTheme="majorHAnsi"/>
          <w:sz w:val="20"/>
          <w:szCs w:val="20"/>
        </w:rPr>
        <w:t xml:space="preserve"> novela</w:t>
      </w:r>
      <w:r w:rsidR="001A6C5C" w:rsidRPr="00F76499">
        <w:rPr>
          <w:rFonts w:asciiTheme="majorHAnsi" w:hAnsiTheme="majorHAnsi"/>
          <w:sz w:val="20"/>
          <w:szCs w:val="20"/>
        </w:rPr>
        <w:t>s</w:t>
      </w:r>
      <w:r w:rsidRPr="00F76499">
        <w:rPr>
          <w:rFonts w:asciiTheme="majorHAnsi" w:hAnsiTheme="majorHAnsi"/>
          <w:sz w:val="20"/>
          <w:szCs w:val="20"/>
        </w:rPr>
        <w:t xml:space="preserve"> histórica</w:t>
      </w:r>
      <w:r w:rsidR="001A6C5C" w:rsidRPr="00F76499">
        <w:rPr>
          <w:rFonts w:asciiTheme="majorHAnsi" w:hAnsiTheme="majorHAnsi"/>
          <w:sz w:val="20"/>
          <w:szCs w:val="20"/>
        </w:rPr>
        <w:t>s</w:t>
      </w:r>
      <w:r w:rsidRPr="00F76499">
        <w:rPr>
          <w:rFonts w:asciiTheme="majorHAnsi" w:hAnsiTheme="majorHAnsi"/>
          <w:sz w:val="20"/>
          <w:szCs w:val="20"/>
        </w:rPr>
        <w:t xml:space="preserve"> </w:t>
      </w:r>
      <w:r w:rsidRPr="00F76499">
        <w:rPr>
          <w:rFonts w:asciiTheme="majorHAnsi" w:hAnsiTheme="majorHAnsi"/>
          <w:i/>
          <w:iCs/>
          <w:sz w:val="20"/>
          <w:szCs w:val="20"/>
        </w:rPr>
        <w:t>El reino imposible</w:t>
      </w:r>
      <w:r w:rsidRPr="00F76499">
        <w:rPr>
          <w:rFonts w:asciiTheme="majorHAnsi" w:hAnsiTheme="majorHAnsi"/>
          <w:sz w:val="20"/>
          <w:szCs w:val="20"/>
        </w:rPr>
        <w:t xml:space="preserve">, </w:t>
      </w:r>
      <w:proofErr w:type="spellStart"/>
      <w:r w:rsidRPr="00F76499">
        <w:rPr>
          <w:rFonts w:asciiTheme="majorHAnsi" w:hAnsiTheme="majorHAnsi"/>
          <w:i/>
          <w:iCs/>
          <w:sz w:val="20"/>
          <w:szCs w:val="20"/>
        </w:rPr>
        <w:t>Pax</w:t>
      </w:r>
      <w:proofErr w:type="spellEnd"/>
      <w:r w:rsidRPr="00F76499">
        <w:rPr>
          <w:rFonts w:asciiTheme="majorHAnsi" w:hAnsiTheme="majorHAnsi"/>
          <w:i/>
          <w:iCs/>
          <w:sz w:val="20"/>
          <w:szCs w:val="20"/>
        </w:rPr>
        <w:t xml:space="preserve"> Romana</w:t>
      </w:r>
      <w:r w:rsidR="001A6C5C" w:rsidRPr="00F76499">
        <w:rPr>
          <w:rFonts w:asciiTheme="majorHAnsi" w:hAnsiTheme="majorHAnsi"/>
          <w:sz w:val="20"/>
          <w:szCs w:val="20"/>
        </w:rPr>
        <w:t xml:space="preserve"> </w:t>
      </w:r>
      <w:r w:rsidRPr="00F76499">
        <w:rPr>
          <w:rFonts w:asciiTheme="majorHAnsi" w:hAnsiTheme="majorHAnsi"/>
          <w:sz w:val="20"/>
          <w:szCs w:val="20"/>
        </w:rPr>
        <w:t>y</w:t>
      </w:r>
      <w:r w:rsidR="001A6C5C" w:rsidRPr="00F76499">
        <w:rPr>
          <w:rFonts w:asciiTheme="majorHAnsi" w:hAnsiTheme="majorHAnsi"/>
          <w:sz w:val="20"/>
          <w:szCs w:val="20"/>
        </w:rPr>
        <w:t xml:space="preserve"> </w:t>
      </w:r>
      <w:r w:rsidRPr="00F76499">
        <w:rPr>
          <w:rFonts w:asciiTheme="majorHAnsi" w:hAnsiTheme="majorHAnsi"/>
          <w:i/>
          <w:iCs/>
          <w:sz w:val="20"/>
          <w:szCs w:val="20"/>
        </w:rPr>
        <w:t>Pan y circo</w:t>
      </w:r>
      <w:r w:rsidRPr="00F76499">
        <w:rPr>
          <w:rFonts w:asciiTheme="majorHAnsi" w:hAnsiTheme="majorHAnsi"/>
          <w:sz w:val="20"/>
          <w:szCs w:val="20"/>
        </w:rPr>
        <w:t xml:space="preserve">. </w:t>
      </w:r>
      <w:r w:rsidR="008C047F" w:rsidRPr="00F76499">
        <w:rPr>
          <w:rFonts w:asciiTheme="majorHAnsi" w:hAnsiTheme="majorHAnsi"/>
          <w:sz w:val="20"/>
          <w:szCs w:val="20"/>
        </w:rPr>
        <w:t xml:space="preserve">Asimismo, sus profundos conocimientos históricos le han llevado a traducir obras como </w:t>
      </w:r>
      <w:r w:rsidR="008C047F" w:rsidRPr="00F76499">
        <w:rPr>
          <w:rFonts w:asciiTheme="majorHAnsi" w:hAnsiTheme="majorHAnsi"/>
          <w:i/>
          <w:iCs/>
          <w:sz w:val="20"/>
          <w:szCs w:val="20"/>
        </w:rPr>
        <w:t>Equipamiento militar romano</w:t>
      </w:r>
      <w:r w:rsidR="008C047F" w:rsidRPr="00F76499">
        <w:rPr>
          <w:rFonts w:asciiTheme="majorHAnsi" w:hAnsiTheme="majorHAnsi"/>
          <w:sz w:val="20"/>
          <w:szCs w:val="20"/>
        </w:rPr>
        <w:t xml:space="preserve">, </w:t>
      </w:r>
      <w:r w:rsidR="008C047F" w:rsidRPr="00F76499">
        <w:rPr>
          <w:rFonts w:asciiTheme="majorHAnsi" w:hAnsiTheme="majorHAnsi"/>
          <w:i/>
          <w:iCs/>
          <w:sz w:val="20"/>
          <w:szCs w:val="20"/>
        </w:rPr>
        <w:t>El Ejército romano del Bajo Imperio</w:t>
      </w:r>
      <w:r w:rsidR="008C047F" w:rsidRPr="00F76499">
        <w:rPr>
          <w:rFonts w:asciiTheme="majorHAnsi" w:hAnsiTheme="majorHAnsi"/>
          <w:sz w:val="20"/>
          <w:szCs w:val="20"/>
        </w:rPr>
        <w:t xml:space="preserve"> o </w:t>
      </w:r>
      <w:r w:rsidR="008C047F" w:rsidRPr="00F76499">
        <w:rPr>
          <w:rFonts w:asciiTheme="majorHAnsi" w:hAnsiTheme="majorHAnsi"/>
          <w:i/>
          <w:iCs/>
          <w:sz w:val="20"/>
          <w:szCs w:val="20"/>
        </w:rPr>
        <w:t>Vikingos en guerra</w:t>
      </w:r>
      <w:r w:rsidR="008C047F" w:rsidRPr="00F76499">
        <w:rPr>
          <w:rFonts w:asciiTheme="majorHAnsi" w:hAnsiTheme="majorHAnsi"/>
          <w:sz w:val="20"/>
          <w:szCs w:val="20"/>
        </w:rPr>
        <w:t xml:space="preserve">, publicadas por </w:t>
      </w:r>
      <w:proofErr w:type="spellStart"/>
      <w:r w:rsidR="008C047F" w:rsidRPr="00F76499">
        <w:rPr>
          <w:rFonts w:asciiTheme="majorHAnsi" w:hAnsiTheme="majorHAnsi"/>
          <w:sz w:val="20"/>
          <w:szCs w:val="20"/>
        </w:rPr>
        <w:t>Desperta</w:t>
      </w:r>
      <w:proofErr w:type="spellEnd"/>
      <w:r w:rsidR="008C047F" w:rsidRPr="00F76499">
        <w:rPr>
          <w:rFonts w:asciiTheme="majorHAnsi" w:hAnsiTheme="majorHAnsi"/>
          <w:sz w:val="20"/>
          <w:szCs w:val="20"/>
        </w:rPr>
        <w:t xml:space="preserve"> Ferro Ediciones, y a participar como asesor histórico en documentales como </w:t>
      </w:r>
      <w:r w:rsidR="008C047F" w:rsidRPr="00F76499">
        <w:rPr>
          <w:rFonts w:asciiTheme="majorHAnsi" w:hAnsiTheme="majorHAnsi"/>
          <w:i/>
          <w:iCs/>
          <w:sz w:val="20"/>
          <w:szCs w:val="20"/>
        </w:rPr>
        <w:t xml:space="preserve">778. La </w:t>
      </w:r>
      <w:proofErr w:type="spellStart"/>
      <w:r w:rsidR="008C047F" w:rsidRPr="00F76499">
        <w:rPr>
          <w:rFonts w:asciiTheme="majorHAnsi" w:hAnsiTheme="majorHAnsi"/>
          <w:i/>
          <w:iCs/>
          <w:sz w:val="20"/>
          <w:szCs w:val="20"/>
        </w:rPr>
        <w:t>Chanson</w:t>
      </w:r>
      <w:proofErr w:type="spellEnd"/>
      <w:r w:rsidR="008C047F" w:rsidRPr="00F76499">
        <w:rPr>
          <w:rFonts w:asciiTheme="majorHAnsi" w:hAnsiTheme="majorHAnsi"/>
          <w:i/>
          <w:iCs/>
          <w:sz w:val="20"/>
          <w:szCs w:val="20"/>
        </w:rPr>
        <w:t xml:space="preserve"> de </w:t>
      </w:r>
      <w:proofErr w:type="spellStart"/>
      <w:r w:rsidR="008C047F" w:rsidRPr="00F76499">
        <w:rPr>
          <w:rFonts w:asciiTheme="majorHAnsi" w:hAnsiTheme="majorHAnsi"/>
          <w:i/>
          <w:iCs/>
          <w:sz w:val="20"/>
          <w:szCs w:val="20"/>
        </w:rPr>
        <w:t>Roland</w:t>
      </w:r>
      <w:proofErr w:type="spellEnd"/>
      <w:r w:rsidR="008C047F" w:rsidRPr="00F76499">
        <w:rPr>
          <w:rFonts w:asciiTheme="majorHAnsi" w:hAnsiTheme="majorHAnsi"/>
          <w:i/>
          <w:iCs/>
          <w:sz w:val="20"/>
          <w:szCs w:val="20"/>
        </w:rPr>
        <w:t> </w:t>
      </w:r>
      <w:r w:rsidR="008C047F" w:rsidRPr="00F76499">
        <w:rPr>
          <w:rFonts w:asciiTheme="majorHAnsi" w:hAnsiTheme="majorHAnsi"/>
          <w:sz w:val="20"/>
          <w:szCs w:val="20"/>
        </w:rPr>
        <w:t xml:space="preserve">(2011) o en películas como </w:t>
      </w:r>
      <w:r w:rsidR="008C047F" w:rsidRPr="00F76499">
        <w:rPr>
          <w:rFonts w:asciiTheme="majorHAnsi" w:hAnsiTheme="majorHAnsi"/>
          <w:i/>
          <w:iCs/>
          <w:sz w:val="20"/>
          <w:szCs w:val="20"/>
        </w:rPr>
        <w:t>Resucitado</w:t>
      </w:r>
      <w:r w:rsidR="008C047F" w:rsidRPr="00F76499">
        <w:rPr>
          <w:rFonts w:asciiTheme="majorHAnsi" w:hAnsiTheme="majorHAnsi"/>
          <w:sz w:val="20"/>
          <w:szCs w:val="20"/>
        </w:rPr>
        <w:t xml:space="preserve"> (</w:t>
      </w:r>
      <w:proofErr w:type="spellStart"/>
      <w:r w:rsidR="008C047F" w:rsidRPr="00F76499">
        <w:rPr>
          <w:rFonts w:asciiTheme="majorHAnsi" w:hAnsiTheme="majorHAnsi"/>
          <w:sz w:val="20"/>
          <w:szCs w:val="20"/>
        </w:rPr>
        <w:t>Risen</w:t>
      </w:r>
      <w:proofErr w:type="spellEnd"/>
      <w:r w:rsidR="008C047F" w:rsidRPr="00F76499">
        <w:rPr>
          <w:rFonts w:asciiTheme="majorHAnsi" w:hAnsiTheme="majorHAnsi"/>
          <w:sz w:val="20"/>
          <w:szCs w:val="20"/>
        </w:rPr>
        <w:t xml:space="preserve">, 2016), dirigida por Kevin Reynolds y protagonizada por Joseph </w:t>
      </w:r>
      <w:proofErr w:type="spellStart"/>
      <w:r w:rsidR="008C047F" w:rsidRPr="00F76499">
        <w:rPr>
          <w:rFonts w:asciiTheme="majorHAnsi" w:hAnsiTheme="majorHAnsi"/>
          <w:sz w:val="20"/>
          <w:szCs w:val="20"/>
        </w:rPr>
        <w:t>Fiennes</w:t>
      </w:r>
      <w:proofErr w:type="spellEnd"/>
      <w:r w:rsidR="008C047F" w:rsidRPr="00F76499">
        <w:rPr>
          <w:rFonts w:asciiTheme="majorHAnsi" w:hAnsiTheme="majorHAnsi"/>
          <w:sz w:val="20"/>
          <w:szCs w:val="20"/>
        </w:rPr>
        <w:t xml:space="preserve">. </w:t>
      </w:r>
    </w:p>
    <w:p w:rsidR="0049431E" w:rsidRPr="00F76499" w:rsidRDefault="00094488" w:rsidP="00FE1162">
      <w:pPr>
        <w:spacing w:after="300"/>
        <w:ind w:left="-901" w:right="-901"/>
        <w:jc w:val="both"/>
        <w:rPr>
          <w:rFonts w:asciiTheme="majorHAnsi" w:hAnsiTheme="majorHAnsi"/>
          <w:sz w:val="20"/>
          <w:szCs w:val="20"/>
        </w:rPr>
      </w:pPr>
      <w:r w:rsidRPr="00F76499">
        <w:rPr>
          <w:rFonts w:asciiTheme="majorHAnsi" w:hAnsiTheme="majorHAnsi"/>
          <w:sz w:val="20"/>
          <w:szCs w:val="20"/>
        </w:rPr>
        <w:t>En librerías</w:t>
      </w:r>
      <w:r w:rsidR="0035072A" w:rsidRPr="00F76499">
        <w:rPr>
          <w:rFonts w:asciiTheme="majorHAnsi" w:hAnsiTheme="majorHAnsi"/>
          <w:sz w:val="20"/>
          <w:szCs w:val="20"/>
        </w:rPr>
        <w:t xml:space="preserve"> el </w:t>
      </w:r>
      <w:r w:rsidR="00DB2EF7" w:rsidRPr="00F76499">
        <w:rPr>
          <w:rFonts w:asciiTheme="majorHAnsi" w:hAnsiTheme="majorHAnsi"/>
          <w:sz w:val="20"/>
          <w:szCs w:val="20"/>
        </w:rPr>
        <w:t>miércoles</w:t>
      </w:r>
      <w:r w:rsidR="00083532" w:rsidRPr="00F76499">
        <w:rPr>
          <w:rFonts w:asciiTheme="majorHAnsi" w:hAnsiTheme="majorHAnsi"/>
          <w:sz w:val="20"/>
          <w:szCs w:val="20"/>
        </w:rPr>
        <w:t xml:space="preserve"> </w:t>
      </w:r>
      <w:r w:rsidR="001A6C5C" w:rsidRPr="00F76499">
        <w:rPr>
          <w:rFonts w:asciiTheme="majorHAnsi" w:hAnsiTheme="majorHAnsi"/>
          <w:sz w:val="20"/>
          <w:szCs w:val="20"/>
        </w:rPr>
        <w:t>2</w:t>
      </w:r>
      <w:r w:rsidR="00BE1E59" w:rsidRPr="00F76499">
        <w:rPr>
          <w:rFonts w:asciiTheme="majorHAnsi" w:hAnsiTheme="majorHAnsi"/>
          <w:sz w:val="20"/>
          <w:szCs w:val="20"/>
        </w:rPr>
        <w:t xml:space="preserve"> de </w:t>
      </w:r>
      <w:r w:rsidR="001A6C5C" w:rsidRPr="00F76499">
        <w:rPr>
          <w:rFonts w:asciiTheme="majorHAnsi" w:hAnsiTheme="majorHAnsi"/>
          <w:sz w:val="20"/>
          <w:szCs w:val="20"/>
        </w:rPr>
        <w:t>marzo</w:t>
      </w:r>
      <w:r w:rsidR="006D4CF1" w:rsidRPr="00F76499">
        <w:rPr>
          <w:rFonts w:asciiTheme="majorHAnsi" w:hAnsiTheme="majorHAnsi"/>
          <w:sz w:val="20"/>
          <w:szCs w:val="20"/>
        </w:rPr>
        <w:t xml:space="preserve">. Pincha en este </w:t>
      </w:r>
      <w:hyperlink r:id="rId11" w:history="1">
        <w:r w:rsidR="006D4CF1" w:rsidRPr="00F76499">
          <w:rPr>
            <w:rStyle w:val="Hipervnculo"/>
            <w:rFonts w:asciiTheme="majorHAnsi" w:hAnsiTheme="majorHAnsi"/>
            <w:sz w:val="20"/>
            <w:szCs w:val="20"/>
          </w:rPr>
          <w:t>enlace</w:t>
        </w:r>
      </w:hyperlink>
      <w:r w:rsidR="0049431E" w:rsidRPr="00F76499">
        <w:rPr>
          <w:rFonts w:asciiTheme="majorHAnsi" w:hAnsiTheme="majorHAnsi"/>
          <w:sz w:val="20"/>
          <w:szCs w:val="20"/>
        </w:rPr>
        <w:t xml:space="preserve"> para obtene</w:t>
      </w:r>
      <w:r w:rsidR="006D4CF1" w:rsidRPr="00F76499">
        <w:rPr>
          <w:rFonts w:asciiTheme="majorHAnsi" w:hAnsiTheme="majorHAnsi"/>
          <w:sz w:val="20"/>
          <w:szCs w:val="20"/>
        </w:rPr>
        <w:t xml:space="preserve">r más información sobre la obra y </w:t>
      </w:r>
      <w:hyperlink r:id="rId12" w:anchor="catalogo-de-publicaciones" w:history="1">
        <w:r w:rsidR="006D4CF1" w:rsidRPr="00F76499">
          <w:rPr>
            <w:rStyle w:val="Hipervnculo"/>
            <w:rFonts w:asciiTheme="majorHAnsi" w:hAnsiTheme="majorHAnsi"/>
            <w:sz w:val="20"/>
            <w:szCs w:val="20"/>
          </w:rPr>
          <w:t>aquí</w:t>
        </w:r>
      </w:hyperlink>
      <w:r w:rsidR="006D4CF1" w:rsidRPr="00F76499">
        <w:rPr>
          <w:rFonts w:asciiTheme="majorHAnsi" w:hAnsiTheme="majorHAnsi"/>
          <w:sz w:val="20"/>
          <w:szCs w:val="20"/>
        </w:rPr>
        <w:t xml:space="preserve"> para consultar nuestro Catálogo de publicaciones.</w:t>
      </w:r>
    </w:p>
    <w:p w:rsidR="0049431E" w:rsidRPr="00FE1162" w:rsidRDefault="000061C7" w:rsidP="0049431E">
      <w:pPr>
        <w:ind w:left="-900" w:right="-856"/>
        <w:rPr>
          <w:rFonts w:asciiTheme="majorHAnsi" w:hAnsiTheme="majorHAnsi" w:cs="Helvetica"/>
          <w:b/>
          <w:color w:val="8C1A21"/>
          <w:sz w:val="21"/>
          <w:szCs w:val="21"/>
          <w:lang w:val="ca-ES" w:eastAsia="es-ES_tradnl"/>
        </w:rPr>
      </w:pPr>
      <w:r w:rsidRPr="00FE1162">
        <w:rPr>
          <w:rFonts w:asciiTheme="majorHAnsi" w:hAnsiTheme="majorHAnsi" w:cs="Helvetica"/>
          <w:b/>
          <w:color w:val="8C1A21"/>
          <w:sz w:val="21"/>
          <w:szCs w:val="21"/>
          <w:lang w:val="ca-ES" w:eastAsia="es-ES_tradnl"/>
        </w:rPr>
        <w:t xml:space="preserve">Contacto y </w:t>
      </w:r>
      <w:proofErr w:type="spellStart"/>
      <w:r w:rsidRPr="00FE1162">
        <w:rPr>
          <w:rFonts w:asciiTheme="majorHAnsi" w:hAnsiTheme="majorHAnsi" w:cs="Helvetica"/>
          <w:b/>
          <w:color w:val="8C1A21"/>
          <w:sz w:val="21"/>
          <w:szCs w:val="21"/>
          <w:lang w:val="ca-ES" w:eastAsia="es-ES_tradnl"/>
        </w:rPr>
        <w:t>entrevistas</w:t>
      </w:r>
      <w:proofErr w:type="spellEnd"/>
      <w:r w:rsidRPr="00FE1162">
        <w:rPr>
          <w:rFonts w:asciiTheme="majorHAnsi" w:hAnsiTheme="majorHAnsi" w:cs="Helvetica"/>
          <w:b/>
          <w:color w:val="8C1A21"/>
          <w:sz w:val="21"/>
          <w:szCs w:val="21"/>
          <w:lang w:val="ca-ES" w:eastAsia="es-ES_tradnl"/>
        </w:rPr>
        <w:t>:</w:t>
      </w:r>
    </w:p>
    <w:p w:rsidR="00777478" w:rsidRPr="00AA04EE" w:rsidRDefault="00F76499" w:rsidP="0049431E">
      <w:pPr>
        <w:ind w:left="-900" w:right="-856"/>
        <w:rPr>
          <w:rFonts w:asciiTheme="majorHAnsi" w:hAnsiTheme="majorHAnsi" w:cs="Times New Roman"/>
          <w:iCs/>
          <w:sz w:val="16"/>
          <w:szCs w:val="18"/>
          <w:lang w:val="ca-ES"/>
        </w:rPr>
      </w:pPr>
      <w:r w:rsidRPr="00FE1162">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simplePos x="0" y="0"/>
            <wp:positionH relativeFrom="column">
              <wp:posOffset>5041900</wp:posOffset>
            </wp:positionH>
            <wp:positionV relativeFrom="paragraph">
              <wp:posOffset>512657</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sidR="00611628">
        <w:rPr>
          <w:noProof/>
        </w:rPr>
        <w:pict w14:anchorId="5E50DBE0">
          <v:shapetype id="_x0000_t202" coordsize="21600,21600" o:spt="202" path="m,l,21600r21600,l21600,xe">
            <v:stroke joinstyle="miter"/>
            <v:path gradientshapeok="t" o:connecttype="rect"/>
          </v:shapetype>
          <v:shape id="Cuadro de texto 3" o:spid="_x0000_s1029" type="#_x0000_t202" style="position:absolute;left:0;text-align:left;margin-left:-65.15pt;margin-top:59.3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" filled="f" stroked="f" strokeweight=".5pt">
            <v:textbox>
              <w:txbxContent>
                <w:p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611628">
        <w:rPr>
          <w:noProof/>
        </w:rPr>
        <w:pict w14:anchorId="77E9D0B2">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FE1162">
        <w:rPr>
          <w:rFonts w:asciiTheme="majorHAnsi" w:hAnsiTheme="majorHAnsi"/>
          <w:noProof/>
          <w:sz w:val="21"/>
          <w:szCs w:val="21"/>
        </w:rPr>
        <w:t>Javier Gómez Valero</w:t>
      </w:r>
      <w:r w:rsidR="00337D31" w:rsidRPr="00FE1162">
        <w:rPr>
          <w:rFonts w:asciiTheme="majorHAnsi" w:hAnsiTheme="majorHAnsi"/>
          <w:sz w:val="21"/>
          <w:szCs w:val="21"/>
        </w:rPr>
        <w:t xml:space="preserve"> - Comunicación</w:t>
      </w:r>
      <w:r w:rsidR="00FB42C9" w:rsidRPr="00FE1162">
        <w:rPr>
          <w:rFonts w:asciiTheme="majorHAnsi" w:hAnsiTheme="majorHAnsi"/>
          <w:sz w:val="21"/>
          <w:szCs w:val="21"/>
        </w:rPr>
        <w:br/>
      </w:r>
      <w:r w:rsidR="00A10BE3" w:rsidRPr="00FE1162">
        <w:rPr>
          <w:rFonts w:asciiTheme="majorHAnsi" w:hAnsiTheme="majorHAnsi"/>
          <w:sz w:val="21"/>
          <w:szCs w:val="21"/>
        </w:rPr>
        <w:t>T</w:t>
      </w:r>
      <w:r w:rsidR="008F6CFB" w:rsidRPr="00FE1162">
        <w:rPr>
          <w:rFonts w:asciiTheme="majorHAnsi" w:hAnsiTheme="majorHAnsi"/>
          <w:sz w:val="21"/>
          <w:szCs w:val="21"/>
        </w:rPr>
        <w:t>el</w:t>
      </w:r>
      <w:r w:rsidR="00A10BE3" w:rsidRPr="00FE1162">
        <w:rPr>
          <w:rFonts w:asciiTheme="majorHAnsi" w:hAnsiTheme="majorHAnsi"/>
          <w:sz w:val="21"/>
          <w:szCs w:val="21"/>
        </w:rPr>
        <w:t>.  </w:t>
      </w:r>
      <w:r w:rsidR="00CE208C" w:rsidRPr="00FE1162">
        <w:rPr>
          <w:rFonts w:asciiTheme="majorHAnsi" w:hAnsiTheme="majorHAnsi"/>
          <w:sz w:val="21"/>
          <w:szCs w:val="21"/>
        </w:rPr>
        <w:t>658 160 824</w:t>
      </w:r>
      <w:r w:rsidR="000061C7" w:rsidRPr="00FE1162">
        <w:rPr>
          <w:rFonts w:asciiTheme="majorHAnsi" w:hAnsiTheme="majorHAnsi"/>
          <w:sz w:val="21"/>
          <w:szCs w:val="21"/>
        </w:rPr>
        <w:t xml:space="preserve"> - </w:t>
      </w:r>
      <w:hyperlink r:id="rId15" w:history="1">
        <w:r w:rsidR="0035072A" w:rsidRPr="00FE1162">
          <w:rPr>
            <w:rStyle w:val="Hipervnculo"/>
            <w:rFonts w:asciiTheme="majorHAnsi" w:hAnsiTheme="majorHAnsi"/>
            <w:sz w:val="21"/>
            <w:szCs w:val="21"/>
          </w:rPr>
          <w:t>comunicacion@despertaferro-ediciones.com</w:t>
        </w:r>
      </w:hyperlink>
      <w:r w:rsidR="00611628">
        <w:rPr>
          <w:noProof/>
        </w:rPr>
        <w:pict w14:anchorId="5AA4F8AE">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sidR="00611628">
        <w:rPr>
          <w:noProof/>
        </w:rPr>
        <w:pict w14:anchorId="496A3F8E">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1628" w:rsidRDefault="00611628" w:rsidP="008B076F">
      <w:pPr>
        <w:spacing w:after="0" w:line="240" w:lineRule="auto"/>
      </w:pPr>
      <w:r>
        <w:separator/>
      </w:r>
    </w:p>
  </w:endnote>
  <w:endnote w:type="continuationSeparator" w:id="0">
    <w:p w:rsidR="00611628" w:rsidRDefault="00611628"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iberationSerif-Regular">
    <w:altName w:val="MS Mincho"/>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1628" w:rsidRDefault="00611628" w:rsidP="008B076F">
      <w:pPr>
        <w:spacing w:after="0" w:line="240" w:lineRule="auto"/>
      </w:pPr>
      <w:r>
        <w:separator/>
      </w:r>
    </w:p>
  </w:footnote>
  <w:footnote w:type="continuationSeparator" w:id="0">
    <w:p w:rsidR="00611628" w:rsidRDefault="00611628"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5F1A06E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5B6715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523B2"/>
    <w:rsid w:val="00055C1D"/>
    <w:rsid w:val="0006161D"/>
    <w:rsid w:val="00063466"/>
    <w:rsid w:val="000649FD"/>
    <w:rsid w:val="00073DA9"/>
    <w:rsid w:val="00076659"/>
    <w:rsid w:val="0008033A"/>
    <w:rsid w:val="00083532"/>
    <w:rsid w:val="000851A9"/>
    <w:rsid w:val="00086624"/>
    <w:rsid w:val="00094488"/>
    <w:rsid w:val="00097ECF"/>
    <w:rsid w:val="000A286B"/>
    <w:rsid w:val="000B1E12"/>
    <w:rsid w:val="000D760A"/>
    <w:rsid w:val="000F341A"/>
    <w:rsid w:val="00103864"/>
    <w:rsid w:val="00110556"/>
    <w:rsid w:val="00111F0C"/>
    <w:rsid w:val="00121597"/>
    <w:rsid w:val="00127A37"/>
    <w:rsid w:val="00160997"/>
    <w:rsid w:val="001651A5"/>
    <w:rsid w:val="001733B5"/>
    <w:rsid w:val="001824EB"/>
    <w:rsid w:val="001A1A0E"/>
    <w:rsid w:val="001A6C5C"/>
    <w:rsid w:val="001B481D"/>
    <w:rsid w:val="001B5ACD"/>
    <w:rsid w:val="001C1999"/>
    <w:rsid w:val="001C2B55"/>
    <w:rsid w:val="001C3E73"/>
    <w:rsid w:val="001D7C6F"/>
    <w:rsid w:val="001F078B"/>
    <w:rsid w:val="001F0AFD"/>
    <w:rsid w:val="0020732C"/>
    <w:rsid w:val="00207C04"/>
    <w:rsid w:val="00210C0E"/>
    <w:rsid w:val="00210C3D"/>
    <w:rsid w:val="00220B8F"/>
    <w:rsid w:val="00221E8C"/>
    <w:rsid w:val="00242E6E"/>
    <w:rsid w:val="00255D54"/>
    <w:rsid w:val="002721D2"/>
    <w:rsid w:val="002725E2"/>
    <w:rsid w:val="00272FEF"/>
    <w:rsid w:val="0028728B"/>
    <w:rsid w:val="002B27C6"/>
    <w:rsid w:val="002B62A9"/>
    <w:rsid w:val="002C7A42"/>
    <w:rsid w:val="002E62F3"/>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C2E6E"/>
    <w:rsid w:val="004E3C3D"/>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87D0F"/>
    <w:rsid w:val="0059508B"/>
    <w:rsid w:val="00597EF8"/>
    <w:rsid w:val="005B4E35"/>
    <w:rsid w:val="005C749E"/>
    <w:rsid w:val="005C77FB"/>
    <w:rsid w:val="005E0DCB"/>
    <w:rsid w:val="005E4D44"/>
    <w:rsid w:val="005E5F29"/>
    <w:rsid w:val="005F41CC"/>
    <w:rsid w:val="005F431E"/>
    <w:rsid w:val="005F587E"/>
    <w:rsid w:val="006035F9"/>
    <w:rsid w:val="00611628"/>
    <w:rsid w:val="00611736"/>
    <w:rsid w:val="00613062"/>
    <w:rsid w:val="00613DBD"/>
    <w:rsid w:val="00615C7E"/>
    <w:rsid w:val="00621BDE"/>
    <w:rsid w:val="0062305B"/>
    <w:rsid w:val="00631124"/>
    <w:rsid w:val="0065340D"/>
    <w:rsid w:val="00672C51"/>
    <w:rsid w:val="006818FC"/>
    <w:rsid w:val="00684E38"/>
    <w:rsid w:val="006852C4"/>
    <w:rsid w:val="006A6B49"/>
    <w:rsid w:val="006B0E3F"/>
    <w:rsid w:val="006B75E9"/>
    <w:rsid w:val="006C0123"/>
    <w:rsid w:val="006C21CF"/>
    <w:rsid w:val="006C22DC"/>
    <w:rsid w:val="006C2A17"/>
    <w:rsid w:val="006D11DE"/>
    <w:rsid w:val="006D4BEF"/>
    <w:rsid w:val="006D4CF1"/>
    <w:rsid w:val="006E520D"/>
    <w:rsid w:val="006E701B"/>
    <w:rsid w:val="006F1B65"/>
    <w:rsid w:val="006F1C0E"/>
    <w:rsid w:val="006F77B1"/>
    <w:rsid w:val="006F78C7"/>
    <w:rsid w:val="007116FD"/>
    <w:rsid w:val="007542AD"/>
    <w:rsid w:val="007576FD"/>
    <w:rsid w:val="00767BFB"/>
    <w:rsid w:val="00777478"/>
    <w:rsid w:val="00783399"/>
    <w:rsid w:val="007863E6"/>
    <w:rsid w:val="007B34A9"/>
    <w:rsid w:val="007C23B7"/>
    <w:rsid w:val="007D0ACF"/>
    <w:rsid w:val="007D225D"/>
    <w:rsid w:val="007D51CF"/>
    <w:rsid w:val="007F5667"/>
    <w:rsid w:val="007F76E5"/>
    <w:rsid w:val="00804257"/>
    <w:rsid w:val="00807B9A"/>
    <w:rsid w:val="00810BD9"/>
    <w:rsid w:val="0082255E"/>
    <w:rsid w:val="00832AFE"/>
    <w:rsid w:val="00832FCC"/>
    <w:rsid w:val="00850A94"/>
    <w:rsid w:val="008665D9"/>
    <w:rsid w:val="00867EA0"/>
    <w:rsid w:val="008734D8"/>
    <w:rsid w:val="00875161"/>
    <w:rsid w:val="00876F68"/>
    <w:rsid w:val="00881FEA"/>
    <w:rsid w:val="00895D11"/>
    <w:rsid w:val="008B076F"/>
    <w:rsid w:val="008C047F"/>
    <w:rsid w:val="008D75AC"/>
    <w:rsid w:val="008F5C97"/>
    <w:rsid w:val="008F6CFB"/>
    <w:rsid w:val="0090002E"/>
    <w:rsid w:val="00913279"/>
    <w:rsid w:val="00936BFF"/>
    <w:rsid w:val="009634DD"/>
    <w:rsid w:val="009852D6"/>
    <w:rsid w:val="00992AA5"/>
    <w:rsid w:val="0099468B"/>
    <w:rsid w:val="009947FA"/>
    <w:rsid w:val="009B69AA"/>
    <w:rsid w:val="009D01F6"/>
    <w:rsid w:val="009D7795"/>
    <w:rsid w:val="009F78AE"/>
    <w:rsid w:val="00A10BE3"/>
    <w:rsid w:val="00A1596F"/>
    <w:rsid w:val="00A1661F"/>
    <w:rsid w:val="00A33011"/>
    <w:rsid w:val="00A37B1B"/>
    <w:rsid w:val="00A44E56"/>
    <w:rsid w:val="00A508CC"/>
    <w:rsid w:val="00A513E6"/>
    <w:rsid w:val="00A66543"/>
    <w:rsid w:val="00A67E65"/>
    <w:rsid w:val="00A7219A"/>
    <w:rsid w:val="00A73829"/>
    <w:rsid w:val="00AA04EE"/>
    <w:rsid w:val="00AE7507"/>
    <w:rsid w:val="00B03ADF"/>
    <w:rsid w:val="00B048F0"/>
    <w:rsid w:val="00B2781A"/>
    <w:rsid w:val="00B33E53"/>
    <w:rsid w:val="00B46115"/>
    <w:rsid w:val="00B50376"/>
    <w:rsid w:val="00B531A0"/>
    <w:rsid w:val="00B53EE9"/>
    <w:rsid w:val="00B612ED"/>
    <w:rsid w:val="00B62264"/>
    <w:rsid w:val="00B655DC"/>
    <w:rsid w:val="00B67B5D"/>
    <w:rsid w:val="00B943E9"/>
    <w:rsid w:val="00B95846"/>
    <w:rsid w:val="00BA39E1"/>
    <w:rsid w:val="00BB3619"/>
    <w:rsid w:val="00BB4359"/>
    <w:rsid w:val="00BB4A3A"/>
    <w:rsid w:val="00BC66CE"/>
    <w:rsid w:val="00BD68CA"/>
    <w:rsid w:val="00BE1E59"/>
    <w:rsid w:val="00BF5F13"/>
    <w:rsid w:val="00C04FBE"/>
    <w:rsid w:val="00C17175"/>
    <w:rsid w:val="00C226E2"/>
    <w:rsid w:val="00C44F63"/>
    <w:rsid w:val="00C6017F"/>
    <w:rsid w:val="00C617B7"/>
    <w:rsid w:val="00C769FA"/>
    <w:rsid w:val="00C80DFB"/>
    <w:rsid w:val="00C8172D"/>
    <w:rsid w:val="00C9358C"/>
    <w:rsid w:val="00CB4DE3"/>
    <w:rsid w:val="00CD4113"/>
    <w:rsid w:val="00CD576F"/>
    <w:rsid w:val="00CE208C"/>
    <w:rsid w:val="00CF41CE"/>
    <w:rsid w:val="00CF7C18"/>
    <w:rsid w:val="00D16ED1"/>
    <w:rsid w:val="00D17632"/>
    <w:rsid w:val="00D20493"/>
    <w:rsid w:val="00D36390"/>
    <w:rsid w:val="00D467B2"/>
    <w:rsid w:val="00D60628"/>
    <w:rsid w:val="00D64FB9"/>
    <w:rsid w:val="00D7153B"/>
    <w:rsid w:val="00D74696"/>
    <w:rsid w:val="00D76E98"/>
    <w:rsid w:val="00D809EE"/>
    <w:rsid w:val="00D8134F"/>
    <w:rsid w:val="00D97F0A"/>
    <w:rsid w:val="00DA7D4F"/>
    <w:rsid w:val="00DB2EF7"/>
    <w:rsid w:val="00DB65A6"/>
    <w:rsid w:val="00DD42B4"/>
    <w:rsid w:val="00DE18C4"/>
    <w:rsid w:val="00DE7B3A"/>
    <w:rsid w:val="00DF7AE1"/>
    <w:rsid w:val="00E014E6"/>
    <w:rsid w:val="00E0268A"/>
    <w:rsid w:val="00E06B65"/>
    <w:rsid w:val="00E12103"/>
    <w:rsid w:val="00E423F4"/>
    <w:rsid w:val="00E57C01"/>
    <w:rsid w:val="00E628A1"/>
    <w:rsid w:val="00E753EB"/>
    <w:rsid w:val="00E916A8"/>
    <w:rsid w:val="00E9498C"/>
    <w:rsid w:val="00EB3B81"/>
    <w:rsid w:val="00EC6F3F"/>
    <w:rsid w:val="00EE04E2"/>
    <w:rsid w:val="00EF48A4"/>
    <w:rsid w:val="00EF56B0"/>
    <w:rsid w:val="00EF7B71"/>
    <w:rsid w:val="00F00530"/>
    <w:rsid w:val="00F061CB"/>
    <w:rsid w:val="00F378A8"/>
    <w:rsid w:val="00F42647"/>
    <w:rsid w:val="00F47BF5"/>
    <w:rsid w:val="00F516D6"/>
    <w:rsid w:val="00F70AAF"/>
    <w:rsid w:val="00F7420F"/>
    <w:rsid w:val="00F76499"/>
    <w:rsid w:val="00F770CC"/>
    <w:rsid w:val="00F84960"/>
    <w:rsid w:val="00FB0AB2"/>
    <w:rsid w:val="00FB42C9"/>
    <w:rsid w:val="00FC48EF"/>
    <w:rsid w:val="00FE1162"/>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FC257"/>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96487046">
      <w:bodyDiv w:val="1"/>
      <w:marLeft w:val="0"/>
      <w:marRight w:val="0"/>
      <w:marTop w:val="0"/>
      <w:marBottom w:val="0"/>
      <w:divBdr>
        <w:top w:val="none" w:sz="0" w:space="0" w:color="auto"/>
        <w:left w:val="none" w:sz="0" w:space="0" w:color="auto"/>
        <w:bottom w:val="none" w:sz="0" w:space="0" w:color="auto"/>
        <w:right w:val="none" w:sz="0" w:space="0" w:color="auto"/>
      </w:divBdr>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172495762">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92366035">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06553838">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49980">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90895">
      <w:bodyDiv w:val="1"/>
      <w:marLeft w:val="0"/>
      <w:marRight w:val="0"/>
      <w:marTop w:val="0"/>
      <w:marBottom w:val="0"/>
      <w:divBdr>
        <w:top w:val="none" w:sz="0" w:space="0" w:color="auto"/>
        <w:left w:val="none" w:sz="0" w:space="0" w:color="auto"/>
        <w:bottom w:val="none" w:sz="0" w:space="0" w:color="auto"/>
        <w:right w:val="none" w:sz="0" w:space="0" w:color="auto"/>
      </w:divBdr>
    </w:div>
    <w:div w:id="1251544860">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84139530">
      <w:bodyDiv w:val="1"/>
      <w:marLeft w:val="0"/>
      <w:marRight w:val="0"/>
      <w:marTop w:val="0"/>
      <w:marBottom w:val="0"/>
      <w:divBdr>
        <w:top w:val="none" w:sz="0" w:space="0" w:color="auto"/>
        <w:left w:val="none" w:sz="0" w:space="0" w:color="auto"/>
        <w:bottom w:val="none" w:sz="0" w:space="0" w:color="auto"/>
        <w:right w:val="none" w:sz="0" w:space="0" w:color="auto"/>
      </w:divBdr>
      <w:divsChild>
        <w:div w:id="565186839">
          <w:marLeft w:val="0"/>
          <w:marRight w:val="0"/>
          <w:marTop w:val="0"/>
          <w:marBottom w:val="447"/>
          <w:divBdr>
            <w:top w:val="none" w:sz="0" w:space="0" w:color="auto"/>
            <w:left w:val="none" w:sz="0" w:space="0" w:color="auto"/>
            <w:bottom w:val="none" w:sz="0" w:space="0" w:color="auto"/>
            <w:right w:val="none" w:sz="0" w:space="0" w:color="auto"/>
          </w:divBdr>
          <w:divsChild>
            <w:div w:id="1272401559">
              <w:marLeft w:val="0"/>
              <w:marRight w:val="0"/>
              <w:marTop w:val="0"/>
              <w:marBottom w:val="0"/>
              <w:divBdr>
                <w:top w:val="none" w:sz="0" w:space="0" w:color="auto"/>
                <w:left w:val="none" w:sz="0" w:space="0" w:color="auto"/>
                <w:bottom w:val="none" w:sz="0" w:space="0" w:color="auto"/>
                <w:right w:val="none" w:sz="0" w:space="0" w:color="auto"/>
              </w:divBdr>
            </w:div>
          </w:divsChild>
        </w:div>
        <w:div w:id="473067380">
          <w:marLeft w:val="0"/>
          <w:marRight w:val="0"/>
          <w:marTop w:val="0"/>
          <w:marBottom w:val="0"/>
          <w:divBdr>
            <w:top w:val="none" w:sz="0" w:space="0" w:color="auto"/>
            <w:left w:val="none" w:sz="0" w:space="0" w:color="auto"/>
            <w:bottom w:val="none" w:sz="0" w:space="0" w:color="auto"/>
            <w:right w:val="none" w:sz="0" w:space="0" w:color="auto"/>
          </w:divBdr>
        </w:div>
      </w:divsChild>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469936615">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966501483">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071266312">
      <w:bodyDiv w:val="1"/>
      <w:marLeft w:val="0"/>
      <w:marRight w:val="0"/>
      <w:marTop w:val="0"/>
      <w:marBottom w:val="0"/>
      <w:divBdr>
        <w:top w:val="none" w:sz="0" w:space="0" w:color="auto"/>
        <w:left w:val="none" w:sz="0" w:space="0" w:color="auto"/>
        <w:bottom w:val="none" w:sz="0" w:space="0" w:color="auto"/>
        <w:right w:val="none" w:sz="0" w:space="0" w:color="auto"/>
      </w:divBdr>
    </w:div>
    <w:div w:id="2081828456">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wp-content/uploads/2022/02/DdP-Libro-Espada.pdf"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D58B5-A254-E14D-A023-ADC2DFCE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605</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37</cp:revision>
  <dcterms:created xsi:type="dcterms:W3CDTF">2019-05-21T05:00:00Z</dcterms:created>
  <dcterms:modified xsi:type="dcterms:W3CDTF">2022-02-16T15:13:00Z</dcterms:modified>
</cp:coreProperties>
</file>