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24E19D35"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DB6711">
        <w:rPr>
          <w:rFonts w:asciiTheme="majorHAnsi" w:hAnsiTheme="majorHAnsi"/>
          <w:b/>
          <w:color w:val="8C1A21"/>
          <w:sz w:val="36"/>
          <w:szCs w:val="36"/>
        </w:rPr>
        <w:t>El muro de Adriano como nunca lo has visto</w:t>
      </w:r>
    </w:p>
    <w:p w14:paraId="65ADB78D" w14:textId="2C9A5144" w:rsidR="00C32AFA" w:rsidRPr="00C32AFA" w:rsidRDefault="00A12B98" w:rsidP="00C32AFA">
      <w:pPr>
        <w:spacing w:before="360"/>
        <w:ind w:left="-900" w:right="-907"/>
        <w:contextualSpacing/>
        <w:jc w:val="center"/>
        <w:rPr>
          <w:rFonts w:asciiTheme="majorHAnsi" w:hAnsiTheme="majorHAnsi"/>
          <w:b/>
          <w:bCs/>
          <w:sz w:val="24"/>
          <w:szCs w:val="24"/>
        </w:rPr>
      </w:pPr>
      <w:r>
        <w:rPr>
          <w:rFonts w:asciiTheme="majorHAnsi" w:hAnsiTheme="majorHAnsi"/>
          <w:b/>
          <w:bCs/>
          <w:sz w:val="24"/>
          <w:szCs w:val="24"/>
        </w:rPr>
        <w:t xml:space="preserve">La dura vida en la frontera, en el último </w:t>
      </w:r>
      <w:r w:rsidR="00696FB5">
        <w:rPr>
          <w:rFonts w:asciiTheme="majorHAnsi" w:hAnsiTheme="majorHAnsi"/>
          <w:b/>
          <w:bCs/>
          <w:sz w:val="24"/>
          <w:szCs w:val="24"/>
        </w:rPr>
        <w:t>confín</w:t>
      </w:r>
      <w:r>
        <w:rPr>
          <w:rFonts w:asciiTheme="majorHAnsi" w:hAnsiTheme="majorHAnsi"/>
          <w:b/>
          <w:bCs/>
          <w:sz w:val="24"/>
          <w:szCs w:val="24"/>
        </w:rPr>
        <w:t xml:space="preserve"> de Roma. </w:t>
      </w:r>
      <w:r w:rsidR="009507E8">
        <w:rPr>
          <w:rFonts w:asciiTheme="majorHAnsi" w:hAnsiTheme="majorHAnsi"/>
          <w:b/>
          <w:bCs/>
          <w:sz w:val="24"/>
          <w:szCs w:val="24"/>
        </w:rPr>
        <w:t>U</w:t>
      </w:r>
      <w:r>
        <w:rPr>
          <w:rFonts w:asciiTheme="majorHAnsi" w:hAnsiTheme="majorHAnsi"/>
          <w:b/>
          <w:bCs/>
          <w:sz w:val="24"/>
          <w:szCs w:val="24"/>
        </w:rPr>
        <w:t xml:space="preserve">n bastión de 118 kilómetros y </w:t>
      </w:r>
      <w:r w:rsidR="009E0BF5">
        <w:rPr>
          <w:rFonts w:asciiTheme="majorHAnsi" w:hAnsiTheme="majorHAnsi"/>
          <w:b/>
          <w:bCs/>
          <w:sz w:val="24"/>
          <w:szCs w:val="24"/>
        </w:rPr>
        <w:t>diecinueve</w:t>
      </w:r>
      <w:r>
        <w:rPr>
          <w:rFonts w:asciiTheme="majorHAnsi" w:hAnsiTheme="majorHAnsi"/>
          <w:b/>
          <w:bCs/>
          <w:sz w:val="24"/>
          <w:szCs w:val="24"/>
        </w:rPr>
        <w:t xml:space="preserve"> siglos de antigüedad que </w:t>
      </w:r>
      <w:r w:rsidR="009E0BF5">
        <w:rPr>
          <w:rFonts w:asciiTheme="majorHAnsi" w:hAnsiTheme="majorHAnsi"/>
          <w:b/>
          <w:bCs/>
          <w:sz w:val="24"/>
          <w:szCs w:val="24"/>
        </w:rPr>
        <w:t>divide</w:t>
      </w:r>
      <w:r>
        <w:rPr>
          <w:rFonts w:asciiTheme="majorHAnsi" w:hAnsiTheme="majorHAnsi"/>
          <w:b/>
          <w:bCs/>
          <w:sz w:val="24"/>
          <w:szCs w:val="24"/>
        </w:rPr>
        <w:t xml:space="preserve"> Gran Bretaña en dos. </w:t>
      </w:r>
      <w:r w:rsidR="009E0BF5">
        <w:rPr>
          <w:rFonts w:asciiTheme="majorHAnsi" w:hAnsiTheme="majorHAnsi"/>
          <w:b/>
          <w:bCs/>
          <w:sz w:val="24"/>
          <w:szCs w:val="24"/>
        </w:rPr>
        <w:t>A</w:t>
      </w:r>
      <w:r w:rsidR="00727FFC">
        <w:rPr>
          <w:rFonts w:asciiTheme="majorHAnsi" w:hAnsiTheme="majorHAnsi"/>
          <w:b/>
          <w:bCs/>
          <w:sz w:val="24"/>
          <w:szCs w:val="24"/>
        </w:rPr>
        <w:t xml:space="preserve"> </w:t>
      </w:r>
      <w:r>
        <w:rPr>
          <w:rFonts w:asciiTheme="majorHAnsi" w:hAnsiTheme="majorHAnsi"/>
          <w:b/>
          <w:bCs/>
          <w:sz w:val="24"/>
          <w:szCs w:val="24"/>
        </w:rPr>
        <w:t>todo color</w:t>
      </w:r>
      <w:r w:rsidR="00C32AFA">
        <w:rPr>
          <w:rFonts w:asciiTheme="majorHAnsi" w:hAnsiTheme="majorHAnsi"/>
          <w:b/>
          <w:bCs/>
          <w:sz w:val="24"/>
          <w:szCs w:val="24"/>
        </w:rPr>
        <w:t>.</w:t>
      </w:r>
      <w:r>
        <w:rPr>
          <w:rFonts w:asciiTheme="majorHAnsi" w:hAnsiTheme="majorHAnsi"/>
          <w:b/>
          <w:bCs/>
          <w:sz w:val="24"/>
          <w:szCs w:val="24"/>
        </w:rPr>
        <w:t xml:space="preserve"> El prestigioso historiador Adrian Goldsworthy, uno de los mayores expertos mundiales en Roma, nos desvela cómo era vivir en la periferia del Imperio</w:t>
      </w:r>
      <w:r w:rsidR="00096E47">
        <w:rPr>
          <w:rFonts w:asciiTheme="majorHAnsi" w:hAnsiTheme="majorHAnsi"/>
          <w:b/>
          <w:bCs/>
          <w:sz w:val="24"/>
          <w:szCs w:val="24"/>
        </w:rPr>
        <w:t xml:space="preserve"> en un exquisito libro ilustrado</w:t>
      </w:r>
      <w:r>
        <w:rPr>
          <w:rFonts w:asciiTheme="majorHAnsi" w:hAnsiTheme="majorHAnsi"/>
          <w:b/>
          <w:bCs/>
          <w:sz w:val="24"/>
          <w:szCs w:val="24"/>
        </w:rPr>
        <w:t xml:space="preserve">. </w:t>
      </w:r>
    </w:p>
    <w:p w14:paraId="54678C04" w14:textId="158B0DC8" w:rsidR="005F431E" w:rsidRPr="00FF0F98" w:rsidRDefault="005F431E" w:rsidP="00FF0F98">
      <w:pPr>
        <w:spacing w:before="360"/>
        <w:ind w:left="-900" w:right="-856"/>
        <w:contextualSpacing/>
        <w:jc w:val="center"/>
        <w:rPr>
          <w:rFonts w:asciiTheme="majorHAnsi" w:hAnsiTheme="majorHAnsi"/>
          <w:b/>
          <w:sz w:val="24"/>
          <w:szCs w:val="24"/>
          <w:lang w:val="ca-ES"/>
        </w:rPr>
      </w:pPr>
    </w:p>
    <w:p w14:paraId="23734F98" w14:textId="33268E5F" w:rsidR="00706F87" w:rsidRDefault="00884755" w:rsidP="00706F87">
      <w:pPr>
        <w:ind w:left="-902" w:right="-856"/>
        <w:contextualSpacing/>
        <w:jc w:val="both"/>
        <w:rPr>
          <w:rFonts w:asciiTheme="majorHAnsi" w:hAnsiTheme="majorHAnsi"/>
          <w:sz w:val="21"/>
          <w:szCs w:val="21"/>
        </w:rPr>
      </w:pPr>
      <w:r w:rsidRPr="00DB2EF7">
        <w:rPr>
          <w:rFonts w:asciiTheme="majorHAnsi" w:hAnsiTheme="majorHAnsi"/>
          <w:b/>
          <w:noProof/>
          <w:sz w:val="20"/>
          <w:szCs w:val="20"/>
          <w:lang w:val="es-ES_tradnl" w:eastAsia="es-ES_tradnl"/>
        </w:rPr>
        <w:drawing>
          <wp:anchor distT="0" distB="0" distL="114300" distR="114300" simplePos="0" relativeHeight="251655680" behindDoc="0" locked="0" layoutInCell="1" allowOverlap="1" wp14:anchorId="463B5757" wp14:editId="6816FD3F">
            <wp:simplePos x="0" y="0"/>
            <wp:positionH relativeFrom="column">
              <wp:posOffset>-572135</wp:posOffset>
            </wp:positionH>
            <wp:positionV relativeFrom="paragraph">
              <wp:posOffset>154940</wp:posOffset>
            </wp:positionV>
            <wp:extent cx="1651000" cy="23348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1000" cy="2334895"/>
                    </a:xfrm>
                    <a:prstGeom prst="rect">
                      <a:avLst/>
                    </a:prstGeom>
                    <a:ln>
                      <a:noFill/>
                    </a:ln>
                  </pic:spPr>
                </pic:pic>
              </a:graphicData>
            </a:graphic>
            <wp14:sizeRelH relativeFrom="margin">
              <wp14:pctWidth>0</wp14:pctWidth>
            </wp14:sizeRelH>
            <wp14:sizeRelV relativeFrom="margin">
              <wp14:pctHeight>0</wp14:pctHeight>
            </wp14:sizeRelV>
          </wp:anchor>
        </w:drawing>
      </w:r>
      <w:r w:rsidR="0042304A">
        <w:rPr>
          <w:rFonts w:asciiTheme="majorHAnsi" w:hAnsiTheme="majorHAnsi"/>
          <w:sz w:val="21"/>
          <w:szCs w:val="21"/>
          <w:lang w:val="es-ES_tradnl"/>
        </w:rPr>
        <w:t>4</w:t>
      </w:r>
      <w:r w:rsidR="00A66543" w:rsidRPr="008E64D5">
        <w:rPr>
          <w:rFonts w:asciiTheme="majorHAnsi" w:hAnsiTheme="majorHAnsi"/>
          <w:sz w:val="21"/>
          <w:szCs w:val="21"/>
        </w:rPr>
        <w:t>-</w:t>
      </w:r>
      <w:r w:rsidR="0042304A">
        <w:rPr>
          <w:rFonts w:asciiTheme="majorHAnsi" w:hAnsiTheme="majorHAnsi"/>
          <w:sz w:val="21"/>
          <w:szCs w:val="21"/>
        </w:rPr>
        <w:t>10</w:t>
      </w:r>
      <w:r w:rsidR="00A66543" w:rsidRPr="008E64D5">
        <w:rPr>
          <w:rFonts w:asciiTheme="majorHAnsi" w:hAnsiTheme="majorHAnsi"/>
          <w:sz w:val="21"/>
          <w:szCs w:val="21"/>
        </w:rPr>
        <w:t>-202</w:t>
      </w:r>
      <w:r w:rsidR="0042304A">
        <w:rPr>
          <w:rFonts w:asciiTheme="majorHAnsi" w:hAnsiTheme="majorHAnsi"/>
          <w:sz w:val="21"/>
          <w:szCs w:val="21"/>
        </w:rPr>
        <w:t>3</w:t>
      </w:r>
      <w:r w:rsidR="00A66543" w:rsidRPr="008E64D5">
        <w:rPr>
          <w:rFonts w:asciiTheme="majorHAnsi" w:hAnsiTheme="majorHAnsi"/>
          <w:sz w:val="21"/>
          <w:szCs w:val="21"/>
        </w:rPr>
        <w:t xml:space="preserve"> – La editorial Desperta Ferro Ediciones publica </w:t>
      </w:r>
      <w:r w:rsidR="007F2268">
        <w:rPr>
          <w:rFonts w:asciiTheme="majorHAnsi" w:hAnsiTheme="majorHAnsi"/>
          <w:i/>
          <w:iCs/>
          <w:sz w:val="21"/>
          <w:szCs w:val="21"/>
        </w:rPr>
        <w:t>El muro de Adriano</w:t>
      </w:r>
      <w:r w:rsidR="000446AD" w:rsidRPr="008E64D5">
        <w:rPr>
          <w:rFonts w:asciiTheme="majorHAnsi" w:hAnsiTheme="majorHAnsi"/>
          <w:sz w:val="21"/>
          <w:szCs w:val="21"/>
        </w:rPr>
        <w:t xml:space="preserve">, de </w:t>
      </w:r>
      <w:r w:rsidR="007F2268">
        <w:rPr>
          <w:rFonts w:asciiTheme="majorHAnsi" w:hAnsiTheme="majorHAnsi"/>
          <w:sz w:val="21"/>
          <w:szCs w:val="21"/>
        </w:rPr>
        <w:t>Adrian Goldsworthy</w:t>
      </w:r>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505F53E6" w14:textId="683C1FC1" w:rsidR="009E0BF5" w:rsidRDefault="007F2268" w:rsidP="007C28A9">
      <w:pPr>
        <w:ind w:left="-902" w:right="-902"/>
        <w:contextualSpacing/>
        <w:jc w:val="both"/>
        <w:rPr>
          <w:rFonts w:asciiTheme="majorHAnsi" w:hAnsiTheme="majorHAnsi"/>
          <w:sz w:val="21"/>
          <w:szCs w:val="21"/>
        </w:rPr>
      </w:pPr>
      <w:r w:rsidRPr="007F2268">
        <w:rPr>
          <w:rFonts w:asciiTheme="majorHAnsi" w:hAnsiTheme="majorHAnsi"/>
          <w:sz w:val="21"/>
          <w:szCs w:val="21"/>
        </w:rPr>
        <w:t xml:space="preserve">No hay mayor símbolo de separación que un muro y no </w:t>
      </w:r>
      <w:r w:rsidR="009E0BF5">
        <w:rPr>
          <w:rFonts w:asciiTheme="majorHAnsi" w:hAnsiTheme="majorHAnsi"/>
          <w:sz w:val="21"/>
          <w:szCs w:val="21"/>
        </w:rPr>
        <w:t>existe</w:t>
      </w:r>
      <w:r w:rsidRPr="007F2268">
        <w:rPr>
          <w:rFonts w:asciiTheme="majorHAnsi" w:hAnsiTheme="majorHAnsi"/>
          <w:sz w:val="21"/>
          <w:szCs w:val="21"/>
        </w:rPr>
        <w:t xml:space="preserve"> muro más conocido </w:t>
      </w:r>
      <w:r w:rsidR="009E0BF5">
        <w:rPr>
          <w:rFonts w:asciiTheme="majorHAnsi" w:hAnsiTheme="majorHAnsi"/>
          <w:sz w:val="21"/>
          <w:szCs w:val="21"/>
        </w:rPr>
        <w:t xml:space="preserve">en Occidente </w:t>
      </w:r>
      <w:r w:rsidRPr="007F2268">
        <w:rPr>
          <w:rFonts w:asciiTheme="majorHAnsi" w:hAnsiTheme="majorHAnsi"/>
          <w:sz w:val="21"/>
          <w:szCs w:val="21"/>
        </w:rPr>
        <w:t xml:space="preserve">que el muro de Adriano. </w:t>
      </w:r>
      <w:r w:rsidR="009E0BF5">
        <w:rPr>
          <w:rFonts w:asciiTheme="majorHAnsi" w:hAnsiTheme="majorHAnsi"/>
          <w:sz w:val="21"/>
          <w:szCs w:val="21"/>
        </w:rPr>
        <w:t>Esta colosal obra de ingeniería</w:t>
      </w:r>
      <w:r w:rsidRPr="007F2268">
        <w:rPr>
          <w:rFonts w:asciiTheme="majorHAnsi" w:hAnsiTheme="majorHAnsi"/>
          <w:sz w:val="21"/>
          <w:szCs w:val="21"/>
        </w:rPr>
        <w:t xml:space="preserve"> se construyó en el siglo II para separar a los «bárbaros» caledonios y pictos de la «civilizada» provincia romana de Britania</w:t>
      </w:r>
      <w:r w:rsidR="00DC564F">
        <w:rPr>
          <w:rFonts w:asciiTheme="majorHAnsi" w:hAnsiTheme="majorHAnsi"/>
          <w:sz w:val="21"/>
          <w:szCs w:val="21"/>
        </w:rPr>
        <w:t>. D</w:t>
      </w:r>
      <w:r w:rsidRPr="007F2268">
        <w:rPr>
          <w:rFonts w:asciiTheme="majorHAnsi" w:hAnsiTheme="majorHAnsi"/>
          <w:sz w:val="21"/>
          <w:szCs w:val="21"/>
        </w:rPr>
        <w:t xml:space="preserve">esde entonces </w:t>
      </w:r>
      <w:r w:rsidR="00DC564F">
        <w:rPr>
          <w:rFonts w:asciiTheme="majorHAnsi" w:hAnsiTheme="majorHAnsi"/>
          <w:sz w:val="21"/>
          <w:szCs w:val="21"/>
        </w:rPr>
        <w:t>ha vivido incontables días, soportado intensas lluvias</w:t>
      </w:r>
      <w:r w:rsidRPr="007F2268">
        <w:rPr>
          <w:rFonts w:asciiTheme="majorHAnsi" w:hAnsiTheme="majorHAnsi"/>
          <w:sz w:val="21"/>
          <w:szCs w:val="21"/>
        </w:rPr>
        <w:t xml:space="preserve"> y </w:t>
      </w:r>
      <w:r w:rsidR="00DC564F">
        <w:rPr>
          <w:rFonts w:asciiTheme="majorHAnsi" w:hAnsiTheme="majorHAnsi"/>
          <w:sz w:val="21"/>
          <w:szCs w:val="21"/>
        </w:rPr>
        <w:t>acompañado a miles de hombres. S</w:t>
      </w:r>
      <w:r w:rsidRPr="007F2268">
        <w:rPr>
          <w:rFonts w:asciiTheme="majorHAnsi" w:hAnsiTheme="majorHAnsi"/>
          <w:sz w:val="21"/>
          <w:szCs w:val="21"/>
        </w:rPr>
        <w:t xml:space="preserve">us restos permanecen, orgullosos, como el </w:t>
      </w:r>
      <w:r w:rsidR="00DC564F">
        <w:rPr>
          <w:rFonts w:asciiTheme="majorHAnsi" w:hAnsiTheme="majorHAnsi"/>
          <w:sz w:val="21"/>
          <w:szCs w:val="21"/>
        </w:rPr>
        <w:t>mayor monumento romano</w:t>
      </w:r>
      <w:r w:rsidRPr="007F2268">
        <w:rPr>
          <w:rFonts w:asciiTheme="majorHAnsi" w:hAnsiTheme="majorHAnsi"/>
          <w:sz w:val="21"/>
          <w:szCs w:val="21"/>
        </w:rPr>
        <w:t xml:space="preserve"> y uno de los más famosos. </w:t>
      </w:r>
    </w:p>
    <w:p w14:paraId="6982CB96" w14:textId="77777777" w:rsidR="009E0BF5" w:rsidRDefault="009E0BF5" w:rsidP="007C28A9">
      <w:pPr>
        <w:ind w:left="-902" w:right="-902"/>
        <w:contextualSpacing/>
        <w:jc w:val="both"/>
        <w:rPr>
          <w:rFonts w:asciiTheme="majorHAnsi" w:hAnsiTheme="majorHAnsi"/>
          <w:sz w:val="21"/>
          <w:szCs w:val="21"/>
        </w:rPr>
      </w:pPr>
    </w:p>
    <w:p w14:paraId="6A91623D" w14:textId="61FE97EC" w:rsidR="00696FB5" w:rsidRDefault="007F2268" w:rsidP="007C28A9">
      <w:pPr>
        <w:ind w:left="-902" w:right="-902"/>
        <w:contextualSpacing/>
        <w:jc w:val="both"/>
        <w:rPr>
          <w:rFonts w:asciiTheme="majorHAnsi" w:hAnsiTheme="majorHAnsi"/>
          <w:sz w:val="21"/>
          <w:szCs w:val="21"/>
        </w:rPr>
      </w:pPr>
      <w:r w:rsidRPr="007F2268">
        <w:rPr>
          <w:rFonts w:asciiTheme="majorHAnsi" w:hAnsiTheme="majorHAnsi"/>
          <w:sz w:val="21"/>
          <w:szCs w:val="21"/>
        </w:rPr>
        <w:t xml:space="preserve">Con una historia de diecinueve siglos y una extensión de </w:t>
      </w:r>
      <w:r w:rsidR="009E0BF5">
        <w:rPr>
          <w:rFonts w:asciiTheme="majorHAnsi" w:hAnsiTheme="majorHAnsi"/>
          <w:sz w:val="21"/>
          <w:szCs w:val="21"/>
        </w:rPr>
        <w:t>118</w:t>
      </w:r>
      <w:r w:rsidRPr="007F2268">
        <w:rPr>
          <w:rFonts w:asciiTheme="majorHAnsi" w:hAnsiTheme="majorHAnsi"/>
          <w:sz w:val="21"/>
          <w:szCs w:val="21"/>
        </w:rPr>
        <w:t xml:space="preserve"> kilómetros que atraviesan el norte de la isla de Gran Bretaña –entre Solway y el estuario del río Tyne–, el muro llegó a incluir </w:t>
      </w:r>
      <w:r w:rsidR="00FA3984">
        <w:rPr>
          <w:rFonts w:asciiTheme="majorHAnsi" w:hAnsiTheme="majorHAnsi"/>
          <w:sz w:val="21"/>
          <w:szCs w:val="21"/>
        </w:rPr>
        <w:t>15</w:t>
      </w:r>
      <w:r w:rsidRPr="007F2268">
        <w:rPr>
          <w:rFonts w:asciiTheme="majorHAnsi" w:hAnsiTheme="majorHAnsi"/>
          <w:sz w:val="21"/>
          <w:szCs w:val="21"/>
        </w:rPr>
        <w:t xml:space="preserve"> fortalezas, una cada docena de kilómetros, para albergar las guarniciones permanentes que separaban a Roma de la barbarie. Su función no sería tanto detener a unos eventuales atacantes, algo imposible ante su extensión, sino ralentizar o incluso disuadirlos de tales intenciones</w:t>
      </w:r>
      <w:r w:rsidR="00FA3984">
        <w:rPr>
          <w:rFonts w:asciiTheme="majorHAnsi" w:hAnsiTheme="majorHAnsi"/>
          <w:sz w:val="21"/>
          <w:szCs w:val="21"/>
        </w:rPr>
        <w:t>. Mientras</w:t>
      </w:r>
      <w:r w:rsidRPr="007F2268">
        <w:rPr>
          <w:rFonts w:asciiTheme="majorHAnsi" w:hAnsiTheme="majorHAnsi"/>
          <w:sz w:val="21"/>
          <w:szCs w:val="21"/>
        </w:rPr>
        <w:t xml:space="preserve"> estuviera bien protegido sería difícil atravesarlo. </w:t>
      </w:r>
    </w:p>
    <w:p w14:paraId="5A42EFDD" w14:textId="77777777" w:rsidR="00696FB5" w:rsidRDefault="00696FB5" w:rsidP="007C28A9">
      <w:pPr>
        <w:ind w:left="-902" w:right="-902"/>
        <w:contextualSpacing/>
        <w:jc w:val="both"/>
        <w:rPr>
          <w:rFonts w:asciiTheme="majorHAnsi" w:hAnsiTheme="majorHAnsi"/>
          <w:sz w:val="21"/>
          <w:szCs w:val="21"/>
        </w:rPr>
      </w:pPr>
    </w:p>
    <w:p w14:paraId="25F6D553" w14:textId="581B99F9" w:rsidR="00706F87" w:rsidRDefault="007F2268" w:rsidP="007C28A9">
      <w:pPr>
        <w:ind w:left="-902" w:right="-902"/>
        <w:contextualSpacing/>
        <w:jc w:val="both"/>
        <w:rPr>
          <w:rFonts w:asciiTheme="majorHAnsi" w:hAnsiTheme="majorHAnsi"/>
          <w:sz w:val="21"/>
          <w:szCs w:val="21"/>
        </w:rPr>
      </w:pPr>
      <w:r w:rsidRPr="007F2268">
        <w:rPr>
          <w:rFonts w:asciiTheme="majorHAnsi" w:hAnsiTheme="majorHAnsi"/>
          <w:sz w:val="21"/>
          <w:szCs w:val="21"/>
        </w:rPr>
        <w:t xml:space="preserve">Apoyándose en las contribuciones </w:t>
      </w:r>
      <w:r w:rsidR="00696FB5">
        <w:rPr>
          <w:rFonts w:asciiTheme="majorHAnsi" w:hAnsiTheme="majorHAnsi"/>
          <w:sz w:val="21"/>
          <w:szCs w:val="21"/>
        </w:rPr>
        <w:t xml:space="preserve">de </w:t>
      </w:r>
      <w:r w:rsidRPr="007F2268">
        <w:rPr>
          <w:rFonts w:asciiTheme="majorHAnsi" w:hAnsiTheme="majorHAnsi"/>
          <w:sz w:val="21"/>
          <w:szCs w:val="21"/>
        </w:rPr>
        <w:t xml:space="preserve">arqueólogos y </w:t>
      </w:r>
      <w:r w:rsidR="00696FB5">
        <w:rPr>
          <w:rFonts w:asciiTheme="majorHAnsi" w:hAnsiTheme="majorHAnsi"/>
          <w:sz w:val="21"/>
          <w:szCs w:val="21"/>
        </w:rPr>
        <w:t>especialistas</w:t>
      </w:r>
      <w:r w:rsidRPr="007F2268">
        <w:rPr>
          <w:rFonts w:asciiTheme="majorHAnsi" w:hAnsiTheme="majorHAnsi"/>
          <w:sz w:val="21"/>
          <w:szCs w:val="21"/>
        </w:rPr>
        <w:t>, el afamado historiador Adrian Goldsworthy, uno de los mayores expertos mundiales en la Roma antigua, ofrece una importante aportación al estudio de la frontera en la periferia del Imperio romano. Cuenta, además, con un espectacular aparato gráfico que conjuga ilustraciones de maestros como Peter Connolly o Graham Sumner con evocadoras fotografías que nos trasladan a un mundo de frontera, donde los legionarios patrullaban entre nieblas y nieves. Cuando los romanos abandonaron Britania entre 410 y 450, esta estructura quedaría como la larga cicatriz de la última avanzadilla imperial, el último confín de Roma.</w:t>
      </w:r>
    </w:p>
    <w:p w14:paraId="0962A0E1" w14:textId="77777777" w:rsidR="000928CD" w:rsidRDefault="000928CD" w:rsidP="000928CD">
      <w:pPr>
        <w:ind w:left="-902" w:right="-856"/>
        <w:contextualSpacing/>
        <w:jc w:val="both"/>
        <w:rPr>
          <w:rFonts w:asciiTheme="majorHAnsi" w:hAnsiTheme="majorHAnsi"/>
          <w:sz w:val="21"/>
          <w:szCs w:val="21"/>
        </w:rPr>
      </w:pPr>
    </w:p>
    <w:p w14:paraId="6EEA7D10" w14:textId="3DE8195D" w:rsidR="00706F87" w:rsidRPr="007F2268" w:rsidRDefault="00884755" w:rsidP="00AE26B6">
      <w:pPr>
        <w:spacing w:after="0"/>
        <w:jc w:val="center"/>
        <w:rPr>
          <w:rFonts w:asciiTheme="majorHAnsi" w:hAnsiTheme="majorHAnsi"/>
          <w:b/>
          <w:bCs/>
          <w:color w:val="C00000"/>
          <w:sz w:val="20"/>
          <w:szCs w:val="20"/>
        </w:rPr>
      </w:pPr>
      <w:r w:rsidRPr="00C32AFA">
        <w:rPr>
          <w:rFonts w:asciiTheme="majorHAnsi" w:hAnsiTheme="majorHAnsi"/>
          <w:noProof/>
          <w:sz w:val="21"/>
          <w:szCs w:val="21"/>
        </w:rPr>
        <w:drawing>
          <wp:anchor distT="0" distB="0" distL="114300" distR="114300" simplePos="0" relativeHeight="251659776" behindDoc="0" locked="0" layoutInCell="1" allowOverlap="1" wp14:anchorId="2A8AB03F" wp14:editId="3D8CB4B1">
            <wp:simplePos x="0" y="0"/>
            <wp:positionH relativeFrom="column">
              <wp:posOffset>-540385</wp:posOffset>
            </wp:positionH>
            <wp:positionV relativeFrom="paragraph">
              <wp:posOffset>218440</wp:posOffset>
            </wp:positionV>
            <wp:extent cx="957580" cy="91440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rotWithShape="1">
                    <a:blip r:embed="rId10" cstate="print">
                      <a:extLst>
                        <a:ext uri="{28A0092B-C50C-407E-A947-70E740481C1C}">
                          <a14:useLocalDpi xmlns:a14="http://schemas.microsoft.com/office/drawing/2010/main" val="0"/>
                        </a:ext>
                      </a:extLst>
                    </a:blip>
                    <a:srcRect l="11644" t="8106" r="28767" b="30730"/>
                    <a:stretch/>
                  </pic:blipFill>
                  <pic:spPr bwMode="auto">
                    <a:xfrm>
                      <a:off x="0" y="0"/>
                      <a:ext cx="95758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B730" w14:textId="66A849B9" w:rsidR="00706F87" w:rsidRPr="00AE26B6" w:rsidRDefault="00AE26B6" w:rsidP="00706F87">
      <w:pPr>
        <w:ind w:left="-901" w:right="-901"/>
        <w:jc w:val="both"/>
        <w:rPr>
          <w:rFonts w:asciiTheme="majorHAnsi" w:hAnsiTheme="majorHAnsi"/>
          <w:sz w:val="21"/>
          <w:szCs w:val="21"/>
          <w:lang w:val="en-US"/>
        </w:rPr>
      </w:pPr>
      <w:r w:rsidRPr="00AE26B6">
        <w:rPr>
          <w:rFonts w:asciiTheme="majorHAnsi" w:hAnsiTheme="majorHAnsi"/>
          <w:b/>
          <w:bCs/>
          <w:sz w:val="21"/>
          <w:szCs w:val="21"/>
        </w:rPr>
        <w:t>Adrian</w:t>
      </w:r>
      <w:r w:rsidRPr="00E26E21">
        <w:rPr>
          <w:rFonts w:asciiTheme="majorHAnsi" w:hAnsiTheme="majorHAnsi"/>
          <w:b/>
          <w:bCs/>
          <w:sz w:val="21"/>
          <w:szCs w:val="21"/>
        </w:rPr>
        <w:t xml:space="preserve"> Goldsworthy</w:t>
      </w:r>
      <w:r w:rsidRPr="00AE26B6">
        <w:rPr>
          <w:rFonts w:asciiTheme="majorHAnsi" w:hAnsiTheme="majorHAnsi"/>
          <w:sz w:val="21"/>
          <w:szCs w:val="21"/>
        </w:rPr>
        <w:t xml:space="preserve"> nació en 1969 y estudió Historia Antigua y Moderna en el St John's College de la Universidad de Oxford, donde en 1994 obtuvo el doctorado historia antigua, con una tesis acerca del Ejército romano como fuerza de combate entre 100 a. C. y 200 d. C., publicada en español en 2005 como </w:t>
      </w:r>
      <w:r w:rsidRPr="00E26E21">
        <w:rPr>
          <w:rFonts w:asciiTheme="majorHAnsi" w:hAnsiTheme="majorHAnsi"/>
          <w:i/>
          <w:iCs/>
          <w:sz w:val="21"/>
          <w:szCs w:val="21"/>
        </w:rPr>
        <w:t>El ejército romano</w:t>
      </w:r>
      <w:r w:rsidRPr="00AE26B6">
        <w:rPr>
          <w:rFonts w:asciiTheme="majorHAnsi" w:hAnsiTheme="majorHAnsi"/>
          <w:sz w:val="21"/>
          <w:szCs w:val="21"/>
        </w:rPr>
        <w:t xml:space="preserve"> (Akal). Como para tantos otros, su fascinación por la historia nace de ver peplums en la televisión y de los libros de Astérix, que adora. Fue investigador junior en la Universidad de Cardiff durante dos años y posteriormente enseñó a tiempo parcial en el King's College de Londres y fue profesor adjunto en el programa de Londres de la Universidad de Notre Dame durante seis años. </w:t>
      </w:r>
    </w:p>
    <w:p w14:paraId="2C9C8754" w14:textId="08CF8641"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AE26B6">
        <w:rPr>
          <w:rFonts w:asciiTheme="majorHAnsi" w:hAnsiTheme="majorHAnsi"/>
          <w:sz w:val="21"/>
          <w:szCs w:val="21"/>
        </w:rPr>
        <w:t>4 de octubre</w:t>
      </w:r>
      <w:r w:rsidR="006D4CF1" w:rsidRPr="008E64D5">
        <w:rPr>
          <w:rFonts w:asciiTheme="majorHAnsi" w:hAnsiTheme="majorHAnsi"/>
          <w:sz w:val="21"/>
          <w:szCs w:val="21"/>
        </w:rPr>
        <w:t xml:space="preserve">. Pincha en </w:t>
      </w:r>
      <w:hyperlink r:id="rId11" w:history="1">
        <w:r w:rsidR="006D4CF1" w:rsidRPr="007359DE">
          <w:rPr>
            <w:rStyle w:val="Hipervnculo"/>
            <w:rFonts w:asciiTheme="majorHAnsi" w:hAnsiTheme="majorHAnsi"/>
            <w:sz w:val="21"/>
            <w:szCs w:val="21"/>
          </w:rPr>
          <w:t>este 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Contacto y entrevistas:</w:t>
      </w:r>
    </w:p>
    <w:p w14:paraId="05AF3018" w14:textId="0F8CFF1C"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5AB354E2">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G</w:t>
      </w:r>
      <w:r w:rsidR="00884755">
        <w:rPr>
          <w:rFonts w:asciiTheme="majorHAnsi" w:hAnsiTheme="majorHAnsi"/>
          <w:sz w:val="21"/>
          <w:szCs w:val="21"/>
        </w:rPr>
        <w:t>uillermo Escribano</w:t>
      </w:r>
      <w:r w:rsidR="00337D31" w:rsidRPr="008E64D5">
        <w:rPr>
          <w:rFonts w:asciiTheme="majorHAnsi" w:hAnsiTheme="majorHAnsi"/>
          <w:sz w:val="21"/>
          <w:szCs w:val="21"/>
        </w:rPr>
        <w:t xml:space="preserve">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w:t>
      </w:r>
      <w:r w:rsidR="00884755">
        <w:rPr>
          <w:rFonts w:asciiTheme="majorHAnsi" w:hAnsiTheme="majorHAnsi"/>
          <w:sz w:val="21"/>
          <w:szCs w:val="21"/>
        </w:rPr>
        <w:t>16</w:t>
      </w:r>
      <w:r w:rsidR="00CE208C" w:rsidRPr="008E64D5">
        <w:rPr>
          <w:rFonts w:asciiTheme="majorHAnsi" w:hAnsiTheme="majorHAnsi"/>
          <w:sz w:val="21"/>
          <w:szCs w:val="21"/>
        </w:rPr>
        <w:t xml:space="preserve"> </w:t>
      </w:r>
      <w:r w:rsidR="00884755">
        <w:rPr>
          <w:rFonts w:asciiTheme="majorHAnsi" w:hAnsiTheme="majorHAnsi"/>
          <w:sz w:val="21"/>
          <w:szCs w:val="21"/>
        </w:rPr>
        <w:t>404</w:t>
      </w:r>
      <w:r w:rsidR="00CE208C" w:rsidRPr="008E64D5">
        <w:rPr>
          <w:rFonts w:asciiTheme="majorHAnsi" w:hAnsiTheme="majorHAnsi"/>
          <w:sz w:val="21"/>
          <w:szCs w:val="21"/>
        </w:rPr>
        <w:t xml:space="preserve"> </w:t>
      </w:r>
      <w:r w:rsidR="00884755">
        <w:rPr>
          <w:rFonts w:asciiTheme="majorHAnsi" w:hAnsiTheme="majorHAnsi"/>
          <w:sz w:val="21"/>
          <w:szCs w:val="21"/>
        </w:rPr>
        <w:t>43</w:t>
      </w:r>
      <w:r w:rsidR="00CE208C" w:rsidRPr="008E64D5">
        <w:rPr>
          <w:rFonts w:asciiTheme="majorHAnsi" w:hAnsiTheme="majorHAnsi"/>
          <w:sz w:val="21"/>
          <w:szCs w:val="21"/>
        </w:rPr>
        <w:t>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A475" w14:textId="77777777" w:rsidR="00E15CDA" w:rsidRDefault="00E15CDA" w:rsidP="008B076F">
      <w:pPr>
        <w:spacing w:after="0" w:line="240" w:lineRule="auto"/>
      </w:pPr>
      <w:r>
        <w:separator/>
      </w:r>
    </w:p>
  </w:endnote>
  <w:endnote w:type="continuationSeparator" w:id="0">
    <w:p w14:paraId="37427CCC" w14:textId="77777777" w:rsidR="00E15CDA" w:rsidRDefault="00E15CDA"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BB59B" w14:textId="77777777" w:rsidR="00E15CDA" w:rsidRDefault="00E15CDA" w:rsidP="008B076F">
      <w:pPr>
        <w:spacing w:after="0" w:line="240" w:lineRule="auto"/>
      </w:pPr>
      <w:r>
        <w:separator/>
      </w:r>
    </w:p>
  </w:footnote>
  <w:footnote w:type="continuationSeparator" w:id="0">
    <w:p w14:paraId="51015BE3" w14:textId="77777777" w:rsidR="00E15CDA" w:rsidRDefault="00E15CDA"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6E47"/>
    <w:rsid w:val="00097ECF"/>
    <w:rsid w:val="000A286B"/>
    <w:rsid w:val="000B1E12"/>
    <w:rsid w:val="000C625A"/>
    <w:rsid w:val="000D760A"/>
    <w:rsid w:val="000F341A"/>
    <w:rsid w:val="00103864"/>
    <w:rsid w:val="00110556"/>
    <w:rsid w:val="00111F0C"/>
    <w:rsid w:val="00121597"/>
    <w:rsid w:val="00152C28"/>
    <w:rsid w:val="00160997"/>
    <w:rsid w:val="001651A5"/>
    <w:rsid w:val="001733B5"/>
    <w:rsid w:val="001824E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4219"/>
    <w:rsid w:val="00356107"/>
    <w:rsid w:val="00367EB6"/>
    <w:rsid w:val="003913FA"/>
    <w:rsid w:val="003A48EF"/>
    <w:rsid w:val="003B148E"/>
    <w:rsid w:val="003B5B13"/>
    <w:rsid w:val="003B5FAB"/>
    <w:rsid w:val="003C5174"/>
    <w:rsid w:val="003F3D2F"/>
    <w:rsid w:val="00413936"/>
    <w:rsid w:val="00416CBE"/>
    <w:rsid w:val="0042304A"/>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96FB5"/>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17708"/>
    <w:rsid w:val="00727FFC"/>
    <w:rsid w:val="007359DE"/>
    <w:rsid w:val="007542AD"/>
    <w:rsid w:val="007576FD"/>
    <w:rsid w:val="00767BFB"/>
    <w:rsid w:val="00777478"/>
    <w:rsid w:val="00783399"/>
    <w:rsid w:val="007B34A9"/>
    <w:rsid w:val="007C23B7"/>
    <w:rsid w:val="007C28A9"/>
    <w:rsid w:val="007D0ACF"/>
    <w:rsid w:val="007D225D"/>
    <w:rsid w:val="007E363E"/>
    <w:rsid w:val="007F2268"/>
    <w:rsid w:val="007F5667"/>
    <w:rsid w:val="007F76E5"/>
    <w:rsid w:val="0080145D"/>
    <w:rsid w:val="00804257"/>
    <w:rsid w:val="00807B9A"/>
    <w:rsid w:val="00810BD9"/>
    <w:rsid w:val="0082255E"/>
    <w:rsid w:val="00831EC7"/>
    <w:rsid w:val="00832AFE"/>
    <w:rsid w:val="00832FCC"/>
    <w:rsid w:val="00850A94"/>
    <w:rsid w:val="008665D9"/>
    <w:rsid w:val="00867EA0"/>
    <w:rsid w:val="008734D8"/>
    <w:rsid w:val="00875161"/>
    <w:rsid w:val="00875F7E"/>
    <w:rsid w:val="00876F68"/>
    <w:rsid w:val="00881FEA"/>
    <w:rsid w:val="00884755"/>
    <w:rsid w:val="00895D11"/>
    <w:rsid w:val="008B076F"/>
    <w:rsid w:val="008D75AC"/>
    <w:rsid w:val="008E64D5"/>
    <w:rsid w:val="008F5C97"/>
    <w:rsid w:val="008F6CFB"/>
    <w:rsid w:val="0090002E"/>
    <w:rsid w:val="00913279"/>
    <w:rsid w:val="00936BFF"/>
    <w:rsid w:val="009507E8"/>
    <w:rsid w:val="009627DF"/>
    <w:rsid w:val="009634DD"/>
    <w:rsid w:val="00972902"/>
    <w:rsid w:val="009852D6"/>
    <w:rsid w:val="00985835"/>
    <w:rsid w:val="00992AA5"/>
    <w:rsid w:val="0099468B"/>
    <w:rsid w:val="009947FA"/>
    <w:rsid w:val="009B69AA"/>
    <w:rsid w:val="009D7795"/>
    <w:rsid w:val="009E0BF5"/>
    <w:rsid w:val="00A10BE3"/>
    <w:rsid w:val="00A12B98"/>
    <w:rsid w:val="00A1596F"/>
    <w:rsid w:val="00A1661F"/>
    <w:rsid w:val="00A33011"/>
    <w:rsid w:val="00A44E56"/>
    <w:rsid w:val="00A508CC"/>
    <w:rsid w:val="00A513E6"/>
    <w:rsid w:val="00A66543"/>
    <w:rsid w:val="00A7219A"/>
    <w:rsid w:val="00A73829"/>
    <w:rsid w:val="00AA04EE"/>
    <w:rsid w:val="00AE26B6"/>
    <w:rsid w:val="00AE335C"/>
    <w:rsid w:val="00AE7507"/>
    <w:rsid w:val="00B03ADF"/>
    <w:rsid w:val="00B048F0"/>
    <w:rsid w:val="00B22304"/>
    <w:rsid w:val="00B2781A"/>
    <w:rsid w:val="00B33E53"/>
    <w:rsid w:val="00B46115"/>
    <w:rsid w:val="00B50376"/>
    <w:rsid w:val="00B531A0"/>
    <w:rsid w:val="00B53EE9"/>
    <w:rsid w:val="00B612ED"/>
    <w:rsid w:val="00B62264"/>
    <w:rsid w:val="00B655DC"/>
    <w:rsid w:val="00B67B5D"/>
    <w:rsid w:val="00B943E9"/>
    <w:rsid w:val="00B95846"/>
    <w:rsid w:val="00B97286"/>
    <w:rsid w:val="00BA39E1"/>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17B7"/>
    <w:rsid w:val="00C769FA"/>
    <w:rsid w:val="00C80DFB"/>
    <w:rsid w:val="00C8172D"/>
    <w:rsid w:val="00C9358C"/>
    <w:rsid w:val="00CB4DE3"/>
    <w:rsid w:val="00CD4113"/>
    <w:rsid w:val="00CE208C"/>
    <w:rsid w:val="00CF41CE"/>
    <w:rsid w:val="00CF7C18"/>
    <w:rsid w:val="00D10D53"/>
    <w:rsid w:val="00D16ED1"/>
    <w:rsid w:val="00D17632"/>
    <w:rsid w:val="00D20493"/>
    <w:rsid w:val="00D36390"/>
    <w:rsid w:val="00D467B2"/>
    <w:rsid w:val="00D60628"/>
    <w:rsid w:val="00D7153B"/>
    <w:rsid w:val="00D74696"/>
    <w:rsid w:val="00D809EE"/>
    <w:rsid w:val="00D8134F"/>
    <w:rsid w:val="00D97F0A"/>
    <w:rsid w:val="00DA7D4F"/>
    <w:rsid w:val="00DB2EF7"/>
    <w:rsid w:val="00DB65A6"/>
    <w:rsid w:val="00DB6711"/>
    <w:rsid w:val="00DC564F"/>
    <w:rsid w:val="00DD42B4"/>
    <w:rsid w:val="00DE18C4"/>
    <w:rsid w:val="00DE3785"/>
    <w:rsid w:val="00DE7B3A"/>
    <w:rsid w:val="00DF7AE1"/>
    <w:rsid w:val="00E014E6"/>
    <w:rsid w:val="00E0268A"/>
    <w:rsid w:val="00E06B65"/>
    <w:rsid w:val="00E12103"/>
    <w:rsid w:val="00E133F7"/>
    <w:rsid w:val="00E15CDA"/>
    <w:rsid w:val="00E26E21"/>
    <w:rsid w:val="00E423F4"/>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A3984"/>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73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utm_source=ndp&amp;utm_medium=ema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l-muro-de-adriano-imperio-romano-adrian-goldsworthy/?utm_source=ndp&amp;utm_medium=email"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51</cp:revision>
  <dcterms:created xsi:type="dcterms:W3CDTF">2019-05-21T05:00:00Z</dcterms:created>
  <dcterms:modified xsi:type="dcterms:W3CDTF">2023-09-05T10:58:00Z</dcterms:modified>
</cp:coreProperties>
</file>